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BA97" w14:textId="38644E04" w:rsidR="00065B89" w:rsidRPr="00FD5C3F" w:rsidRDefault="00AF659B" w:rsidP="001641C4">
      <w:pPr>
        <w:pBdr>
          <w:bottom w:val="single" w:sz="4" w:space="1" w:color="auto"/>
        </w:pBdr>
        <w:spacing w:after="0" w:line="240" w:lineRule="auto"/>
        <w:jc w:val="center"/>
        <w:rPr>
          <w:rFonts w:ascii="Arial" w:hAnsi="Arial" w:cs="Arial"/>
          <w:b/>
          <w:sz w:val="24"/>
          <w:szCs w:val="24"/>
          <w:lang w:val="en-IN"/>
        </w:rPr>
      </w:pPr>
      <w:r w:rsidRPr="00FD5C3F">
        <w:rPr>
          <w:rFonts w:ascii="Arial" w:hAnsi="Arial" w:cs="Arial"/>
          <w:b/>
          <w:sz w:val="24"/>
          <w:szCs w:val="24"/>
          <w:lang w:val="en-IN"/>
        </w:rPr>
        <w:t>FAQs</w:t>
      </w:r>
      <w:r w:rsidR="001641C4" w:rsidRPr="00FD5C3F">
        <w:rPr>
          <w:rFonts w:ascii="Arial" w:hAnsi="Arial" w:cs="Arial"/>
          <w:b/>
          <w:sz w:val="24"/>
          <w:szCs w:val="24"/>
          <w:lang w:val="en-IN"/>
        </w:rPr>
        <w:t xml:space="preserve"> </w:t>
      </w:r>
      <w:r w:rsidR="00A86FF9">
        <w:rPr>
          <w:rFonts w:ascii="Arial" w:hAnsi="Arial" w:cs="Arial"/>
          <w:b/>
          <w:sz w:val="24"/>
          <w:szCs w:val="24"/>
          <w:lang w:val="en-IN"/>
        </w:rPr>
        <w:t>on</w:t>
      </w:r>
    </w:p>
    <w:p w14:paraId="4608BDFB" w14:textId="16A27A18" w:rsidR="001641C4" w:rsidRPr="00FD5C3F" w:rsidRDefault="001641C4" w:rsidP="001641C4">
      <w:pPr>
        <w:pBdr>
          <w:bottom w:val="single" w:sz="4" w:space="1" w:color="auto"/>
        </w:pBdr>
        <w:spacing w:after="0" w:line="240" w:lineRule="auto"/>
        <w:jc w:val="center"/>
        <w:rPr>
          <w:rFonts w:ascii="Arial" w:hAnsi="Arial" w:cs="Arial"/>
          <w:b/>
          <w:sz w:val="24"/>
          <w:szCs w:val="24"/>
          <w:lang w:val="en-IN"/>
        </w:rPr>
      </w:pPr>
      <w:r w:rsidRPr="00FD5C3F">
        <w:rPr>
          <w:rFonts w:ascii="Arial" w:hAnsi="Arial" w:cs="Arial"/>
          <w:b/>
          <w:sz w:val="24"/>
          <w:szCs w:val="24"/>
          <w:lang w:val="en-IN"/>
        </w:rPr>
        <w:t xml:space="preserve"> Reserve Bank of India (Classification, Valuation</w:t>
      </w:r>
    </w:p>
    <w:p w14:paraId="3BB04379" w14:textId="2DC84D66" w:rsidR="006C0D32" w:rsidRPr="00FD5C3F" w:rsidRDefault="001641C4" w:rsidP="001641C4">
      <w:pPr>
        <w:pBdr>
          <w:bottom w:val="single" w:sz="4" w:space="1" w:color="auto"/>
        </w:pBdr>
        <w:spacing w:after="0" w:line="240" w:lineRule="auto"/>
        <w:jc w:val="center"/>
        <w:rPr>
          <w:rFonts w:ascii="Arial" w:hAnsi="Arial" w:cs="Arial"/>
          <w:b/>
          <w:sz w:val="24"/>
          <w:szCs w:val="24"/>
          <w:lang w:val="en-IN"/>
        </w:rPr>
      </w:pPr>
      <w:r w:rsidRPr="00FD5C3F">
        <w:rPr>
          <w:rFonts w:ascii="Arial" w:hAnsi="Arial" w:cs="Arial"/>
          <w:b/>
          <w:sz w:val="24"/>
          <w:szCs w:val="24"/>
          <w:lang w:val="en-IN"/>
        </w:rPr>
        <w:t>and Operation of Investment Portfolio of Commercial Banks) Directions, 2023</w:t>
      </w:r>
    </w:p>
    <w:p w14:paraId="278660C5" w14:textId="693B3AC2" w:rsidR="001641C4" w:rsidRPr="00FD5C3F" w:rsidRDefault="001641C4" w:rsidP="001641C4">
      <w:pPr>
        <w:spacing w:after="0" w:line="240" w:lineRule="auto"/>
        <w:jc w:val="both"/>
        <w:rPr>
          <w:rFonts w:ascii="Arial" w:hAnsi="Arial" w:cs="Arial"/>
          <w:bCs/>
          <w:sz w:val="24"/>
          <w:szCs w:val="24"/>
          <w:u w:val="single"/>
          <w:lang w:val="en-IN"/>
        </w:rPr>
      </w:pPr>
    </w:p>
    <w:p w14:paraId="12FC2323" w14:textId="211FC2A2" w:rsidR="00A5773C" w:rsidRPr="00FD5C3F" w:rsidRDefault="00C630F9" w:rsidP="00134D47">
      <w:pPr>
        <w:spacing w:after="0" w:line="360" w:lineRule="auto"/>
        <w:jc w:val="both"/>
        <w:rPr>
          <w:rFonts w:ascii="Arial" w:eastAsia="Times New Roman" w:hAnsi="Arial" w:cs="Arial"/>
          <w:b/>
          <w:bCs/>
          <w:color w:val="000000"/>
          <w:sz w:val="24"/>
          <w:szCs w:val="24"/>
          <w:lang w:val="en-IN" w:eastAsia="en-IN"/>
        </w:rPr>
      </w:pPr>
      <w:r w:rsidRPr="00FD5C3F">
        <w:rPr>
          <w:rFonts w:ascii="Arial" w:eastAsia="Times New Roman" w:hAnsi="Arial" w:cs="Arial"/>
          <w:b/>
          <w:bCs/>
          <w:color w:val="000000"/>
          <w:sz w:val="24"/>
          <w:szCs w:val="24"/>
          <w:lang w:val="en-IN" w:eastAsia="en-IN"/>
        </w:rPr>
        <w:t>Q.No.</w:t>
      </w:r>
      <w:r w:rsidR="00D7674E" w:rsidRPr="00FD5C3F">
        <w:rPr>
          <w:rFonts w:ascii="Arial" w:eastAsia="Times New Roman" w:hAnsi="Arial" w:cs="Arial"/>
          <w:b/>
          <w:bCs/>
          <w:color w:val="000000"/>
          <w:sz w:val="24"/>
          <w:szCs w:val="24"/>
          <w:lang w:val="en-IN" w:eastAsia="en-IN"/>
        </w:rPr>
        <w:t>1</w:t>
      </w:r>
      <w:r w:rsidR="005877A2" w:rsidRPr="00FD5C3F">
        <w:rPr>
          <w:rFonts w:ascii="Arial" w:eastAsia="Times New Roman" w:hAnsi="Arial" w:cs="Arial"/>
          <w:b/>
          <w:bCs/>
          <w:color w:val="000000"/>
          <w:sz w:val="24"/>
          <w:szCs w:val="24"/>
          <w:lang w:val="en-IN" w:eastAsia="en-IN"/>
        </w:rPr>
        <w:t>:</w:t>
      </w:r>
      <w:r w:rsidR="00D7674E" w:rsidRPr="00FD5C3F">
        <w:rPr>
          <w:rFonts w:ascii="Arial" w:eastAsia="Times New Roman" w:hAnsi="Arial" w:cs="Arial"/>
          <w:b/>
          <w:bCs/>
          <w:color w:val="000000"/>
          <w:sz w:val="24"/>
          <w:szCs w:val="24"/>
          <w:lang w:val="en-IN" w:eastAsia="en-IN"/>
        </w:rPr>
        <w:t xml:space="preserve"> </w:t>
      </w:r>
      <w:r w:rsidR="00571464" w:rsidRPr="00FD5C3F">
        <w:rPr>
          <w:rFonts w:ascii="Arial" w:eastAsia="Times New Roman" w:hAnsi="Arial" w:cs="Arial"/>
          <w:b/>
          <w:bCs/>
          <w:color w:val="000000"/>
          <w:sz w:val="24"/>
          <w:szCs w:val="24"/>
          <w:lang w:val="en-IN" w:eastAsia="en-IN"/>
        </w:rPr>
        <w:t>Can</w:t>
      </w:r>
      <w:r w:rsidR="007831E3" w:rsidRPr="00FD5C3F">
        <w:rPr>
          <w:rFonts w:ascii="Arial" w:eastAsia="Times New Roman" w:hAnsi="Arial" w:cs="Arial"/>
          <w:b/>
          <w:bCs/>
          <w:color w:val="000000"/>
          <w:sz w:val="24"/>
          <w:szCs w:val="24"/>
          <w:lang w:val="en-IN" w:eastAsia="en-IN"/>
        </w:rPr>
        <w:t xml:space="preserve"> </w:t>
      </w:r>
      <w:r w:rsidR="00CF03BC" w:rsidRPr="00FD5C3F">
        <w:rPr>
          <w:rFonts w:ascii="Arial" w:eastAsia="Times New Roman" w:hAnsi="Arial" w:cs="Arial"/>
          <w:b/>
          <w:bCs/>
          <w:color w:val="000000"/>
          <w:sz w:val="24"/>
          <w:szCs w:val="24"/>
          <w:lang w:val="en-IN" w:eastAsia="en-IN"/>
        </w:rPr>
        <w:t>investment</w:t>
      </w:r>
      <w:r w:rsidR="00141EB5">
        <w:rPr>
          <w:rFonts w:ascii="Arial" w:eastAsia="Times New Roman" w:hAnsi="Arial" w:cs="Arial"/>
          <w:b/>
          <w:bCs/>
          <w:color w:val="000000"/>
          <w:sz w:val="24"/>
          <w:szCs w:val="24"/>
          <w:lang w:val="en-IN" w:eastAsia="en-IN"/>
        </w:rPr>
        <w:t>s</w:t>
      </w:r>
      <w:r w:rsidR="00CF03BC" w:rsidRPr="00FD5C3F">
        <w:rPr>
          <w:rFonts w:ascii="Arial" w:eastAsia="Times New Roman" w:hAnsi="Arial" w:cs="Arial"/>
          <w:b/>
          <w:bCs/>
          <w:color w:val="000000"/>
          <w:sz w:val="24"/>
          <w:szCs w:val="24"/>
          <w:lang w:val="en-IN" w:eastAsia="en-IN"/>
        </w:rPr>
        <w:t xml:space="preserve"> in </w:t>
      </w:r>
      <w:r w:rsidR="007831E3" w:rsidRPr="00FD5C3F">
        <w:rPr>
          <w:rFonts w:ascii="Arial" w:eastAsia="Times New Roman" w:hAnsi="Arial" w:cs="Arial"/>
          <w:b/>
          <w:bCs/>
          <w:color w:val="000000"/>
          <w:sz w:val="24"/>
          <w:szCs w:val="24"/>
          <w:lang w:val="en-IN" w:eastAsia="en-IN"/>
        </w:rPr>
        <w:t>bonds with a put option</w:t>
      </w:r>
      <w:r w:rsidR="00571464" w:rsidRPr="00FD5C3F">
        <w:rPr>
          <w:rFonts w:ascii="Arial" w:eastAsia="Times New Roman" w:hAnsi="Arial" w:cs="Arial"/>
          <w:b/>
          <w:bCs/>
          <w:color w:val="000000"/>
          <w:sz w:val="24"/>
          <w:szCs w:val="24"/>
          <w:lang w:val="en-IN" w:eastAsia="en-IN"/>
        </w:rPr>
        <w:t xml:space="preserve"> </w:t>
      </w:r>
      <w:r w:rsidR="00044311">
        <w:rPr>
          <w:rFonts w:ascii="Arial" w:eastAsia="Times New Roman" w:hAnsi="Arial" w:cs="Arial"/>
          <w:b/>
          <w:bCs/>
          <w:color w:val="000000"/>
          <w:sz w:val="24"/>
          <w:szCs w:val="24"/>
          <w:lang w:val="en-IN" w:eastAsia="en-IN"/>
        </w:rPr>
        <w:t xml:space="preserve">be </w:t>
      </w:r>
      <w:r w:rsidR="007831E3" w:rsidRPr="00FD5C3F">
        <w:rPr>
          <w:rFonts w:ascii="Arial" w:eastAsia="Times New Roman" w:hAnsi="Arial" w:cs="Arial"/>
          <w:b/>
          <w:bCs/>
          <w:color w:val="000000"/>
          <w:sz w:val="24"/>
          <w:szCs w:val="24"/>
          <w:lang w:val="en-IN" w:eastAsia="en-IN"/>
        </w:rPr>
        <w:t>classified under the HTM category</w:t>
      </w:r>
      <w:r w:rsidR="00A5773C" w:rsidRPr="00FD5C3F">
        <w:rPr>
          <w:rFonts w:ascii="Arial" w:eastAsia="Times New Roman" w:hAnsi="Arial" w:cs="Arial"/>
          <w:b/>
          <w:bCs/>
          <w:color w:val="000000"/>
          <w:sz w:val="24"/>
          <w:szCs w:val="24"/>
          <w:lang w:val="en-IN" w:eastAsia="en-IN"/>
        </w:rPr>
        <w:t>?</w:t>
      </w:r>
    </w:p>
    <w:p w14:paraId="3B95E5CF" w14:textId="7EE90423" w:rsidR="00134D47" w:rsidRPr="00FD5C3F" w:rsidRDefault="00134D47" w:rsidP="00134D47">
      <w:pPr>
        <w:spacing w:after="0" w:line="360" w:lineRule="auto"/>
        <w:jc w:val="right"/>
        <w:rPr>
          <w:rFonts w:ascii="Arial" w:eastAsia="Times New Roman" w:hAnsi="Arial" w:cs="Arial"/>
          <w:b/>
          <w:bCs/>
          <w:color w:val="000000"/>
          <w:sz w:val="24"/>
          <w:szCs w:val="24"/>
          <w:lang w:val="en-IN" w:eastAsia="en-IN"/>
        </w:rPr>
      </w:pPr>
      <w:r w:rsidRPr="00FD5C3F">
        <w:rPr>
          <w:rFonts w:ascii="Arial" w:eastAsia="Times New Roman" w:hAnsi="Arial" w:cs="Arial"/>
          <w:i/>
          <w:iCs/>
          <w:color w:val="000000"/>
          <w:sz w:val="24"/>
          <w:szCs w:val="24"/>
          <w:lang w:val="en-IN" w:eastAsia="en-IN"/>
        </w:rPr>
        <w:t>[</w:t>
      </w:r>
      <w:r w:rsidR="0024177C" w:rsidRPr="00FD5C3F">
        <w:rPr>
          <w:rFonts w:ascii="Arial" w:eastAsia="Times New Roman" w:hAnsi="Arial" w:cs="Arial"/>
          <w:i/>
          <w:iCs/>
          <w:color w:val="000000"/>
          <w:sz w:val="24"/>
          <w:szCs w:val="24"/>
          <w:lang w:val="en-IN" w:eastAsia="en-IN"/>
        </w:rPr>
        <w:t xml:space="preserve">Refer </w:t>
      </w:r>
      <w:r w:rsidR="00B13AF8" w:rsidRPr="00FD5C3F">
        <w:rPr>
          <w:rFonts w:ascii="Arial" w:eastAsia="Times New Roman" w:hAnsi="Arial" w:cs="Arial"/>
          <w:i/>
          <w:iCs/>
          <w:color w:val="000000"/>
          <w:sz w:val="24"/>
          <w:szCs w:val="24"/>
          <w:lang w:val="en-IN" w:eastAsia="en-IN"/>
        </w:rPr>
        <w:t>c</w:t>
      </w:r>
      <w:r w:rsidRPr="00FD5C3F">
        <w:rPr>
          <w:rFonts w:ascii="Arial" w:eastAsia="Times New Roman" w:hAnsi="Arial" w:cs="Arial"/>
          <w:i/>
          <w:iCs/>
          <w:color w:val="000000"/>
          <w:sz w:val="24"/>
          <w:szCs w:val="24"/>
          <w:lang w:val="en-IN" w:eastAsia="en-IN"/>
        </w:rPr>
        <w:t>hapter III to the Directions]</w:t>
      </w:r>
    </w:p>
    <w:p w14:paraId="34301B8E" w14:textId="123601AD" w:rsidR="00D7674E" w:rsidRPr="00FD5C3F" w:rsidRDefault="00D70CDD" w:rsidP="00A5773C">
      <w:pPr>
        <w:spacing w:line="360" w:lineRule="auto"/>
        <w:jc w:val="both"/>
        <w:rPr>
          <w:rFonts w:ascii="Arial" w:eastAsia="Times New Roman" w:hAnsi="Arial" w:cs="Arial"/>
          <w:color w:val="000000"/>
          <w:sz w:val="24"/>
          <w:szCs w:val="24"/>
          <w:lang w:val="en-IN" w:eastAsia="en-IN"/>
        </w:rPr>
      </w:pPr>
      <w:r w:rsidRPr="00FD5C3F">
        <w:rPr>
          <w:rFonts w:ascii="Arial" w:eastAsia="Times New Roman" w:hAnsi="Arial" w:cs="Arial"/>
          <w:color w:val="000000"/>
          <w:sz w:val="24"/>
          <w:szCs w:val="24"/>
          <w:lang w:val="en-IN" w:eastAsia="en-IN"/>
        </w:rPr>
        <w:t>Ans</w:t>
      </w:r>
      <w:r w:rsidR="00134D47" w:rsidRPr="00FD5C3F">
        <w:rPr>
          <w:rFonts w:ascii="Arial" w:eastAsia="Times New Roman" w:hAnsi="Arial" w:cs="Arial"/>
          <w:color w:val="000000"/>
          <w:sz w:val="24"/>
          <w:szCs w:val="24"/>
          <w:lang w:val="en-IN" w:eastAsia="en-IN"/>
        </w:rPr>
        <w:t>:</w:t>
      </w:r>
    </w:p>
    <w:p w14:paraId="50CA291B" w14:textId="23C07679" w:rsidR="00086CA3" w:rsidRDefault="001E2D9B" w:rsidP="00086CA3">
      <w:pPr>
        <w:pStyle w:val="ListParagraph"/>
        <w:numPr>
          <w:ilvl w:val="0"/>
          <w:numId w:val="25"/>
        </w:numPr>
        <w:tabs>
          <w:tab w:val="left" w:pos="180"/>
        </w:tabs>
        <w:spacing w:after="0" w:line="360" w:lineRule="auto"/>
        <w:ind w:left="567" w:right="-23" w:hanging="567"/>
        <w:jc w:val="both"/>
        <w:rPr>
          <w:rFonts w:ascii="Arial" w:eastAsia="Times New Roman" w:hAnsi="Arial" w:cs="Arial"/>
          <w:color w:val="000000"/>
          <w:sz w:val="24"/>
          <w:szCs w:val="24"/>
          <w:lang w:val="en-IN" w:eastAsia="en-IN"/>
        </w:rPr>
      </w:pPr>
      <w:r w:rsidRPr="00FD5C3F">
        <w:rPr>
          <w:rFonts w:ascii="Arial" w:eastAsia="Times New Roman" w:hAnsi="Arial" w:cs="Arial"/>
          <w:color w:val="000000"/>
          <w:sz w:val="24"/>
          <w:szCs w:val="24"/>
          <w:lang w:val="en-IN" w:eastAsia="en-IN"/>
        </w:rPr>
        <w:t xml:space="preserve">For a security to be classified under HTM category, contractual terms of </w:t>
      </w:r>
      <w:r w:rsidR="00141EB5">
        <w:rPr>
          <w:rFonts w:ascii="Arial" w:eastAsia="Times New Roman" w:hAnsi="Arial" w:cs="Arial"/>
          <w:color w:val="000000"/>
          <w:sz w:val="24"/>
          <w:szCs w:val="24"/>
          <w:lang w:val="en-IN" w:eastAsia="en-IN"/>
        </w:rPr>
        <w:t xml:space="preserve">the </w:t>
      </w:r>
      <w:r w:rsidRPr="00FD5C3F">
        <w:rPr>
          <w:rFonts w:ascii="Arial" w:eastAsia="Times New Roman" w:hAnsi="Arial" w:cs="Arial"/>
          <w:color w:val="000000"/>
          <w:sz w:val="24"/>
          <w:szCs w:val="24"/>
          <w:lang w:val="en-IN" w:eastAsia="en-IN"/>
        </w:rPr>
        <w:t>security should give rise to cash flow</w:t>
      </w:r>
      <w:r w:rsidR="006A1464">
        <w:rPr>
          <w:rFonts w:ascii="Arial" w:eastAsia="Times New Roman" w:hAnsi="Arial" w:cs="Arial"/>
          <w:color w:val="000000"/>
          <w:sz w:val="24"/>
          <w:szCs w:val="24"/>
          <w:lang w:val="en-IN" w:eastAsia="en-IN"/>
        </w:rPr>
        <w:t>s</w:t>
      </w:r>
      <w:r w:rsidRPr="00FD5C3F">
        <w:rPr>
          <w:rFonts w:ascii="Arial" w:eastAsia="Times New Roman" w:hAnsi="Arial" w:cs="Arial"/>
          <w:color w:val="000000"/>
          <w:sz w:val="24"/>
          <w:szCs w:val="24"/>
          <w:lang w:val="en-IN" w:eastAsia="en-IN"/>
        </w:rPr>
        <w:t xml:space="preserve"> that meets the SPPI criterion and </w:t>
      </w:r>
      <w:r w:rsidR="00141EB5">
        <w:rPr>
          <w:rFonts w:ascii="Arial" w:eastAsia="Times New Roman" w:hAnsi="Arial" w:cs="Arial"/>
          <w:color w:val="000000"/>
          <w:sz w:val="24"/>
          <w:szCs w:val="24"/>
          <w:lang w:val="en-IN" w:eastAsia="en-IN"/>
        </w:rPr>
        <w:t xml:space="preserve">the </w:t>
      </w:r>
      <w:r w:rsidRPr="00FD5C3F">
        <w:rPr>
          <w:rFonts w:ascii="Arial" w:eastAsia="Times New Roman" w:hAnsi="Arial" w:cs="Arial"/>
          <w:color w:val="000000"/>
          <w:sz w:val="24"/>
          <w:szCs w:val="24"/>
          <w:lang w:val="en-IN" w:eastAsia="en-IN"/>
        </w:rPr>
        <w:t>security must be acquired with the intention and objective of holding it to maturity.</w:t>
      </w:r>
      <w:r w:rsidR="00170049">
        <w:rPr>
          <w:rFonts w:ascii="Arial" w:eastAsia="Times New Roman" w:hAnsi="Arial" w:cs="Arial"/>
          <w:color w:val="000000"/>
          <w:sz w:val="24"/>
          <w:szCs w:val="24"/>
          <w:lang w:val="en-IN" w:eastAsia="en-IN"/>
        </w:rPr>
        <w:t xml:space="preserve"> Accordingly, the bond with put option meeting these criteria can be classified under HTM.</w:t>
      </w:r>
    </w:p>
    <w:p w14:paraId="4E71E4DD" w14:textId="1C1BE2ED" w:rsidR="00C177AC" w:rsidRDefault="00C177AC" w:rsidP="00787E89">
      <w:pPr>
        <w:pStyle w:val="ListParagraph"/>
        <w:numPr>
          <w:ilvl w:val="0"/>
          <w:numId w:val="25"/>
        </w:numPr>
        <w:tabs>
          <w:tab w:val="left" w:pos="180"/>
        </w:tabs>
        <w:spacing w:before="120" w:after="0" w:line="360" w:lineRule="auto"/>
        <w:ind w:left="567" w:right="-23" w:hanging="567"/>
        <w:contextualSpacing w:val="0"/>
        <w:jc w:val="both"/>
        <w:rPr>
          <w:rFonts w:ascii="Arial" w:eastAsia="Times New Roman" w:hAnsi="Arial" w:cs="Arial"/>
          <w:color w:val="000000"/>
          <w:sz w:val="24"/>
          <w:szCs w:val="24"/>
          <w:lang w:val="en-IN" w:eastAsia="en-IN"/>
        </w:rPr>
      </w:pPr>
      <w:r w:rsidRPr="00C177AC">
        <w:rPr>
          <w:rFonts w:ascii="Arial" w:eastAsia="Times New Roman" w:hAnsi="Arial" w:cs="Arial"/>
          <w:color w:val="000000"/>
          <w:sz w:val="24"/>
          <w:szCs w:val="24"/>
          <w:lang w:val="en-IN" w:eastAsia="en-IN"/>
        </w:rPr>
        <w:t>Exercise of put option prior to maturity is generally not consistent with the intention and objective of holding to maturity and, therefore, may be treated as sale out of HTM. However, if the put option is exercised in scenarios such as a downgrade in credit ratings or default by the counterparty, the intention and objective of holding to maturity may not be vitiated</w:t>
      </w:r>
      <w:r>
        <w:rPr>
          <w:rFonts w:ascii="Arial" w:eastAsia="Times New Roman" w:hAnsi="Arial" w:cs="Arial"/>
          <w:color w:val="000000"/>
          <w:sz w:val="24"/>
          <w:szCs w:val="24"/>
          <w:lang w:val="en-IN" w:eastAsia="en-IN"/>
        </w:rPr>
        <w:t>.</w:t>
      </w:r>
    </w:p>
    <w:p w14:paraId="2DE4D50C" w14:textId="5E913041" w:rsidR="004E1862" w:rsidRPr="00FD5C3F" w:rsidRDefault="009A695E" w:rsidP="009A568B">
      <w:pPr>
        <w:tabs>
          <w:tab w:val="left" w:pos="180"/>
        </w:tabs>
        <w:spacing w:before="240" w:after="0" w:line="360" w:lineRule="auto"/>
        <w:ind w:right="-23"/>
        <w:jc w:val="both"/>
        <w:rPr>
          <w:rFonts w:ascii="Arial" w:eastAsia="Times New Roman" w:hAnsi="Arial" w:cs="Arial"/>
          <w:color w:val="000000"/>
          <w:sz w:val="24"/>
          <w:szCs w:val="24"/>
          <w:lang w:val="en-IN" w:eastAsia="en-IN"/>
        </w:rPr>
      </w:pPr>
      <w:r w:rsidRPr="00FD5C3F">
        <w:rPr>
          <w:rFonts w:ascii="Arial" w:eastAsia="Times New Roman" w:hAnsi="Arial" w:cs="Arial"/>
          <w:b/>
          <w:bCs/>
          <w:color w:val="000000"/>
          <w:sz w:val="24"/>
          <w:szCs w:val="24"/>
          <w:lang w:val="en-IN" w:eastAsia="en-IN"/>
        </w:rPr>
        <w:t>Q.No.</w:t>
      </w:r>
      <w:r w:rsidR="004E1862" w:rsidRPr="00FD5C3F">
        <w:rPr>
          <w:rFonts w:ascii="Arial" w:eastAsia="Times New Roman" w:hAnsi="Arial" w:cs="Arial"/>
          <w:b/>
          <w:bCs/>
          <w:color w:val="000000"/>
          <w:sz w:val="24"/>
          <w:szCs w:val="24"/>
          <w:lang w:val="en-IN" w:eastAsia="en-IN"/>
        </w:rPr>
        <w:t>2</w:t>
      </w:r>
      <w:r w:rsidR="00CB4BD2" w:rsidRPr="00FD5C3F">
        <w:rPr>
          <w:rFonts w:ascii="Arial" w:eastAsia="Times New Roman" w:hAnsi="Arial" w:cs="Arial"/>
          <w:b/>
          <w:bCs/>
          <w:color w:val="000000"/>
          <w:sz w:val="24"/>
          <w:szCs w:val="24"/>
          <w:lang w:val="en-IN" w:eastAsia="en-IN"/>
        </w:rPr>
        <w:t>:</w:t>
      </w:r>
      <w:r w:rsidR="004E1862" w:rsidRPr="00FD5C3F">
        <w:rPr>
          <w:rFonts w:ascii="Arial" w:eastAsia="Times New Roman" w:hAnsi="Arial" w:cs="Arial"/>
          <w:b/>
          <w:bCs/>
          <w:color w:val="000000"/>
          <w:sz w:val="24"/>
          <w:szCs w:val="24"/>
          <w:lang w:val="en-IN" w:eastAsia="en-IN"/>
        </w:rPr>
        <w:t xml:space="preserve"> </w:t>
      </w:r>
      <w:r w:rsidR="00141EB5">
        <w:rPr>
          <w:rFonts w:ascii="Arial" w:eastAsia="Times New Roman" w:hAnsi="Arial" w:cs="Arial"/>
          <w:b/>
          <w:bCs/>
          <w:color w:val="000000"/>
          <w:sz w:val="24"/>
          <w:szCs w:val="24"/>
          <w:lang w:val="en-IN" w:eastAsia="en-IN"/>
        </w:rPr>
        <w:t>How s</w:t>
      </w:r>
      <w:r w:rsidR="006E67C4" w:rsidRPr="00FD5C3F">
        <w:rPr>
          <w:rFonts w:ascii="Arial" w:eastAsia="Times New Roman" w:hAnsi="Arial" w:cs="Arial"/>
          <w:b/>
          <w:bCs/>
          <w:color w:val="000000"/>
          <w:sz w:val="24"/>
          <w:szCs w:val="24"/>
          <w:lang w:val="en-IN" w:eastAsia="en-IN"/>
        </w:rPr>
        <w:t xml:space="preserve">hould the fair value of investments </w:t>
      </w:r>
      <w:r w:rsidR="00141EB5">
        <w:rPr>
          <w:rFonts w:ascii="Arial" w:eastAsia="Times New Roman" w:hAnsi="Arial" w:cs="Arial"/>
          <w:b/>
          <w:bCs/>
          <w:color w:val="000000"/>
          <w:sz w:val="24"/>
          <w:szCs w:val="24"/>
          <w:lang w:val="en-IN" w:eastAsia="en-IN"/>
        </w:rPr>
        <w:t xml:space="preserve">at initial recognition </w:t>
      </w:r>
      <w:r w:rsidR="006E67C4" w:rsidRPr="00FD5C3F">
        <w:rPr>
          <w:rFonts w:ascii="Arial" w:eastAsia="Times New Roman" w:hAnsi="Arial" w:cs="Arial"/>
          <w:b/>
          <w:bCs/>
          <w:color w:val="000000"/>
          <w:sz w:val="24"/>
          <w:szCs w:val="24"/>
          <w:lang w:val="en-IN" w:eastAsia="en-IN"/>
        </w:rPr>
        <w:t>be determined</w:t>
      </w:r>
      <w:r w:rsidR="004E1862" w:rsidRPr="00FD5C3F">
        <w:rPr>
          <w:rFonts w:ascii="Arial" w:eastAsia="Times New Roman" w:hAnsi="Arial" w:cs="Arial"/>
          <w:b/>
          <w:bCs/>
          <w:color w:val="000000"/>
          <w:sz w:val="24"/>
          <w:szCs w:val="24"/>
          <w:lang w:val="en-IN" w:eastAsia="en-IN"/>
        </w:rPr>
        <w:t>?</w:t>
      </w:r>
    </w:p>
    <w:p w14:paraId="4906F7D2" w14:textId="4C68A077" w:rsidR="0024177C" w:rsidRPr="00FD5C3F" w:rsidRDefault="0024177C" w:rsidP="0024177C">
      <w:pPr>
        <w:spacing w:after="0" w:line="360" w:lineRule="auto"/>
        <w:jc w:val="right"/>
        <w:rPr>
          <w:rFonts w:ascii="Arial" w:eastAsia="Times New Roman" w:hAnsi="Arial" w:cs="Arial"/>
          <w:i/>
          <w:iCs/>
          <w:color w:val="000000"/>
          <w:sz w:val="24"/>
          <w:szCs w:val="24"/>
          <w:lang w:val="en-IN" w:eastAsia="en-IN"/>
        </w:rPr>
      </w:pPr>
      <w:r w:rsidRPr="00FD5C3F">
        <w:rPr>
          <w:rFonts w:ascii="Arial" w:eastAsia="Times New Roman" w:hAnsi="Arial" w:cs="Arial"/>
          <w:i/>
          <w:iCs/>
          <w:color w:val="000000"/>
          <w:sz w:val="24"/>
          <w:szCs w:val="24"/>
          <w:lang w:val="en-IN" w:eastAsia="en-IN"/>
        </w:rPr>
        <w:t xml:space="preserve">[Refer </w:t>
      </w:r>
      <w:r w:rsidR="006A1464">
        <w:rPr>
          <w:rFonts w:ascii="Arial" w:eastAsia="Times New Roman" w:hAnsi="Arial" w:cs="Arial"/>
          <w:i/>
          <w:iCs/>
          <w:color w:val="000000"/>
          <w:sz w:val="24"/>
          <w:szCs w:val="24"/>
          <w:lang w:val="en-IN" w:eastAsia="en-IN"/>
        </w:rPr>
        <w:t>paragraphs</w:t>
      </w:r>
      <w:r w:rsidR="00970918" w:rsidRPr="00FD5C3F">
        <w:rPr>
          <w:rFonts w:ascii="Arial" w:eastAsia="Times New Roman" w:hAnsi="Arial" w:cs="Arial"/>
          <w:i/>
          <w:iCs/>
          <w:color w:val="000000"/>
          <w:sz w:val="24"/>
          <w:szCs w:val="24"/>
          <w:lang w:val="en-IN" w:eastAsia="en-IN"/>
        </w:rPr>
        <w:t xml:space="preserve"> 7 and 23</w:t>
      </w:r>
      <w:r w:rsidRPr="00FD5C3F">
        <w:rPr>
          <w:rFonts w:ascii="Arial" w:eastAsia="Times New Roman" w:hAnsi="Arial" w:cs="Arial"/>
          <w:i/>
          <w:iCs/>
          <w:color w:val="000000"/>
          <w:sz w:val="24"/>
          <w:szCs w:val="24"/>
          <w:lang w:val="en-IN" w:eastAsia="en-IN"/>
        </w:rPr>
        <w:t xml:space="preserve"> </w:t>
      </w:r>
      <w:r w:rsidR="00970918" w:rsidRPr="00FD5C3F">
        <w:rPr>
          <w:rFonts w:ascii="Arial" w:eastAsia="Times New Roman" w:hAnsi="Arial" w:cs="Arial"/>
          <w:i/>
          <w:iCs/>
          <w:color w:val="000000"/>
          <w:sz w:val="24"/>
          <w:szCs w:val="24"/>
          <w:lang w:val="en-IN" w:eastAsia="en-IN"/>
        </w:rPr>
        <w:t>of</w:t>
      </w:r>
      <w:r w:rsidRPr="00FD5C3F">
        <w:rPr>
          <w:rFonts w:ascii="Arial" w:eastAsia="Times New Roman" w:hAnsi="Arial" w:cs="Arial"/>
          <w:i/>
          <w:iCs/>
          <w:color w:val="000000"/>
          <w:sz w:val="24"/>
          <w:szCs w:val="24"/>
          <w:lang w:val="en-IN" w:eastAsia="en-IN"/>
        </w:rPr>
        <w:t xml:space="preserve"> Directions]</w:t>
      </w:r>
    </w:p>
    <w:p w14:paraId="32DC7D0D" w14:textId="3E51CDCD" w:rsidR="004E1862" w:rsidRPr="00FD5C3F" w:rsidRDefault="00CB4BD2" w:rsidP="00162E31">
      <w:pPr>
        <w:tabs>
          <w:tab w:val="left" w:pos="180"/>
        </w:tabs>
        <w:spacing w:before="120" w:after="0" w:line="360" w:lineRule="auto"/>
        <w:ind w:right="-23"/>
        <w:jc w:val="both"/>
        <w:rPr>
          <w:rFonts w:ascii="Arial" w:eastAsia="Times New Roman" w:hAnsi="Arial" w:cs="Arial"/>
          <w:color w:val="000000"/>
          <w:sz w:val="24"/>
          <w:szCs w:val="24"/>
          <w:lang w:val="en-IN" w:eastAsia="en-IN"/>
        </w:rPr>
      </w:pPr>
      <w:r w:rsidRPr="00FD5C3F">
        <w:rPr>
          <w:rFonts w:ascii="Arial" w:eastAsia="Times New Roman" w:hAnsi="Arial" w:cs="Arial"/>
          <w:color w:val="000000"/>
          <w:sz w:val="24"/>
          <w:szCs w:val="24"/>
          <w:lang w:val="en-IN" w:eastAsia="en-IN"/>
        </w:rPr>
        <w:t>Ans</w:t>
      </w:r>
      <w:r w:rsidR="00932363" w:rsidRPr="00FD5C3F">
        <w:rPr>
          <w:rFonts w:ascii="Arial" w:eastAsia="Times New Roman" w:hAnsi="Arial" w:cs="Arial"/>
          <w:color w:val="000000"/>
          <w:sz w:val="24"/>
          <w:szCs w:val="24"/>
          <w:lang w:val="en-IN" w:eastAsia="en-IN"/>
        </w:rPr>
        <w:t>:</w:t>
      </w:r>
    </w:p>
    <w:p w14:paraId="00B73505" w14:textId="715403DB" w:rsidR="0035015C" w:rsidRPr="00FD5C3F" w:rsidRDefault="00F40E95" w:rsidP="000E2C3E">
      <w:pPr>
        <w:spacing w:before="120" w:after="0" w:line="360" w:lineRule="auto"/>
        <w:jc w:val="both"/>
        <w:rPr>
          <w:rFonts w:ascii="Arial" w:eastAsia="Times New Roman" w:hAnsi="Arial" w:cs="Arial"/>
          <w:color w:val="000000"/>
          <w:sz w:val="24"/>
          <w:szCs w:val="24"/>
          <w:lang w:val="en-IN" w:eastAsia="en-IN"/>
        </w:rPr>
      </w:pPr>
      <w:r>
        <w:rPr>
          <w:rFonts w:ascii="Arial" w:eastAsia="Times New Roman" w:hAnsi="Arial" w:cs="Arial"/>
          <w:color w:val="000000"/>
          <w:sz w:val="24"/>
          <w:szCs w:val="24"/>
          <w:lang w:val="en-IN" w:eastAsia="en-IN"/>
        </w:rPr>
        <w:t>Reference is invited to the</w:t>
      </w:r>
      <w:r w:rsidR="00005DCB" w:rsidRPr="00FD5C3F">
        <w:rPr>
          <w:rFonts w:ascii="Arial" w:eastAsia="Times New Roman" w:hAnsi="Arial" w:cs="Arial"/>
          <w:color w:val="000000"/>
          <w:sz w:val="24"/>
          <w:szCs w:val="24"/>
          <w:lang w:val="en-IN" w:eastAsia="en-IN"/>
        </w:rPr>
        <w:t xml:space="preserve"> </w:t>
      </w:r>
      <w:r w:rsidR="006A1464">
        <w:rPr>
          <w:rFonts w:ascii="Arial" w:eastAsia="Times New Roman" w:hAnsi="Arial" w:cs="Arial"/>
          <w:color w:val="000000"/>
          <w:sz w:val="24"/>
          <w:szCs w:val="24"/>
          <w:lang w:val="en-IN" w:eastAsia="en-IN"/>
        </w:rPr>
        <w:t>paragraph</w:t>
      </w:r>
      <w:r w:rsidR="00005DCB" w:rsidRPr="00FD5C3F">
        <w:rPr>
          <w:rFonts w:ascii="Arial" w:eastAsia="Times New Roman" w:hAnsi="Arial" w:cs="Arial"/>
          <w:color w:val="000000"/>
          <w:sz w:val="24"/>
          <w:szCs w:val="24"/>
          <w:lang w:val="en-IN" w:eastAsia="en-IN"/>
        </w:rPr>
        <w:t xml:space="preserve"> 7 of the Directions,</w:t>
      </w:r>
      <w:r>
        <w:rPr>
          <w:rFonts w:ascii="Arial" w:eastAsia="Times New Roman" w:hAnsi="Arial" w:cs="Arial"/>
          <w:color w:val="000000"/>
          <w:sz w:val="24"/>
          <w:szCs w:val="24"/>
          <w:lang w:val="en-IN" w:eastAsia="en-IN"/>
        </w:rPr>
        <w:t xml:space="preserve"> in terms of which,</w:t>
      </w:r>
      <w:r w:rsidR="00005DCB" w:rsidRPr="00FD5C3F">
        <w:rPr>
          <w:rFonts w:ascii="Arial" w:eastAsia="Times New Roman" w:hAnsi="Arial" w:cs="Arial"/>
          <w:color w:val="000000"/>
          <w:sz w:val="24"/>
          <w:szCs w:val="24"/>
          <w:lang w:val="en-IN" w:eastAsia="en-IN"/>
        </w:rPr>
        <w:t xml:space="preserve"> </w:t>
      </w:r>
      <w:r w:rsidR="00141EB5">
        <w:rPr>
          <w:rFonts w:ascii="Arial" w:eastAsia="Times New Roman" w:hAnsi="Arial" w:cs="Arial"/>
          <w:color w:val="000000"/>
          <w:sz w:val="24"/>
          <w:szCs w:val="24"/>
          <w:lang w:val="en-IN" w:eastAsia="en-IN"/>
        </w:rPr>
        <w:t xml:space="preserve">all investments shall be measured at fair value on </w:t>
      </w:r>
      <w:r w:rsidR="007A3EA7">
        <w:rPr>
          <w:rFonts w:ascii="Arial" w:eastAsia="Times New Roman" w:hAnsi="Arial" w:cs="Arial"/>
          <w:color w:val="000000"/>
          <w:sz w:val="24"/>
          <w:szCs w:val="24"/>
          <w:lang w:val="en-IN" w:eastAsia="en-IN"/>
        </w:rPr>
        <w:t>initial</w:t>
      </w:r>
      <w:r w:rsidR="00141EB5">
        <w:rPr>
          <w:rFonts w:ascii="Arial" w:eastAsia="Times New Roman" w:hAnsi="Arial" w:cs="Arial"/>
          <w:color w:val="000000"/>
          <w:sz w:val="24"/>
          <w:szCs w:val="24"/>
          <w:lang w:val="en-IN" w:eastAsia="en-IN"/>
        </w:rPr>
        <w:t xml:space="preserve"> recognition. U</w:t>
      </w:r>
      <w:r w:rsidR="00005DCB" w:rsidRPr="00FD5C3F">
        <w:rPr>
          <w:rFonts w:ascii="Arial" w:eastAsia="Times New Roman" w:hAnsi="Arial" w:cs="Arial"/>
          <w:color w:val="000000"/>
          <w:sz w:val="24"/>
          <w:szCs w:val="24"/>
          <w:lang w:val="en-IN" w:eastAsia="en-IN"/>
        </w:rPr>
        <w:t xml:space="preserve">nless facts and circumstances suggest that the fair value of investments is materially different from its acquisition cost, it shall be presumed that at initial recognition, the acquisition cost is the fair value. </w:t>
      </w:r>
      <w:r w:rsidR="005E2113" w:rsidRPr="00FD5C3F">
        <w:rPr>
          <w:rFonts w:ascii="Arial" w:eastAsia="Times New Roman" w:hAnsi="Arial" w:cs="Arial"/>
          <w:color w:val="000000"/>
          <w:sz w:val="24"/>
          <w:szCs w:val="24"/>
          <w:lang w:val="en-IN" w:eastAsia="en-IN"/>
        </w:rPr>
        <w:t>In</w:t>
      </w:r>
      <w:r w:rsidR="00005DCB" w:rsidRPr="00FD5C3F">
        <w:rPr>
          <w:rFonts w:ascii="Arial" w:eastAsia="Times New Roman" w:hAnsi="Arial" w:cs="Arial"/>
          <w:color w:val="000000"/>
          <w:sz w:val="24"/>
          <w:szCs w:val="24"/>
          <w:lang w:val="en-IN" w:eastAsia="en-IN"/>
        </w:rPr>
        <w:t xml:space="preserve"> cases where this presumption does not hold</w:t>
      </w:r>
      <w:r w:rsidR="005E2113" w:rsidRPr="00FD5C3F">
        <w:rPr>
          <w:rFonts w:ascii="Arial" w:eastAsia="Times New Roman" w:hAnsi="Arial" w:cs="Arial"/>
          <w:color w:val="000000"/>
          <w:sz w:val="24"/>
          <w:szCs w:val="24"/>
          <w:lang w:val="en-IN" w:eastAsia="en-IN"/>
        </w:rPr>
        <w:t>,</w:t>
      </w:r>
      <w:r w:rsidR="00005DCB" w:rsidRPr="00FD5C3F">
        <w:rPr>
          <w:rFonts w:ascii="Arial" w:eastAsia="Times New Roman" w:hAnsi="Arial" w:cs="Arial"/>
          <w:color w:val="000000"/>
          <w:sz w:val="24"/>
          <w:szCs w:val="24"/>
          <w:lang w:val="en-IN" w:eastAsia="en-IN"/>
        </w:rPr>
        <w:t xml:space="preserve"> the fair value of investments at initial recognition shall be determined in terms of Chapter VIII of the Directions</w:t>
      </w:r>
      <w:r w:rsidR="0035015C" w:rsidRPr="00FD5C3F">
        <w:rPr>
          <w:rFonts w:ascii="Arial" w:eastAsia="Times New Roman" w:hAnsi="Arial" w:cs="Arial"/>
          <w:color w:val="000000"/>
          <w:sz w:val="24"/>
          <w:szCs w:val="24"/>
          <w:lang w:val="en-IN" w:eastAsia="en-IN"/>
        </w:rPr>
        <w:t>.</w:t>
      </w:r>
    </w:p>
    <w:p w14:paraId="5B368A15" w14:textId="59756364" w:rsidR="00D34D38" w:rsidRPr="00FD5C3F" w:rsidRDefault="009A695E" w:rsidP="00FF18A9">
      <w:pPr>
        <w:keepNext/>
        <w:spacing w:before="240" w:after="0" w:line="360" w:lineRule="auto"/>
        <w:jc w:val="both"/>
        <w:rPr>
          <w:rFonts w:ascii="Arial" w:eastAsia="Times New Roman" w:hAnsi="Arial" w:cs="Arial"/>
          <w:b/>
          <w:bCs/>
          <w:color w:val="000000"/>
          <w:sz w:val="24"/>
          <w:szCs w:val="24"/>
          <w:lang w:val="en-IN" w:eastAsia="en-IN"/>
        </w:rPr>
      </w:pPr>
      <w:r w:rsidRPr="00FD5C3F">
        <w:rPr>
          <w:rFonts w:ascii="Arial" w:eastAsia="Times New Roman" w:hAnsi="Arial" w:cs="Arial"/>
          <w:b/>
          <w:bCs/>
          <w:color w:val="000000"/>
          <w:sz w:val="24"/>
          <w:szCs w:val="24"/>
          <w:lang w:val="en-IN" w:eastAsia="en-IN"/>
        </w:rPr>
        <w:lastRenderedPageBreak/>
        <w:t>Q.No.</w:t>
      </w:r>
      <w:r w:rsidR="00D34D38" w:rsidRPr="00FD5C3F">
        <w:rPr>
          <w:rFonts w:ascii="Arial" w:eastAsia="Times New Roman" w:hAnsi="Arial" w:cs="Arial"/>
          <w:b/>
          <w:bCs/>
          <w:color w:val="000000"/>
          <w:sz w:val="24"/>
          <w:szCs w:val="24"/>
          <w:lang w:val="en-IN" w:eastAsia="en-IN"/>
        </w:rPr>
        <w:t>3</w:t>
      </w:r>
      <w:r w:rsidR="00CB4BD2" w:rsidRPr="00FD5C3F">
        <w:rPr>
          <w:rFonts w:ascii="Arial" w:eastAsia="Times New Roman" w:hAnsi="Arial" w:cs="Arial"/>
          <w:b/>
          <w:bCs/>
          <w:color w:val="000000"/>
          <w:sz w:val="24"/>
          <w:szCs w:val="24"/>
          <w:lang w:val="en-IN" w:eastAsia="en-IN"/>
        </w:rPr>
        <w:t>:</w:t>
      </w:r>
      <w:r w:rsidR="00D34D38" w:rsidRPr="00FD5C3F">
        <w:rPr>
          <w:rFonts w:ascii="Arial" w:eastAsia="Times New Roman" w:hAnsi="Arial" w:cs="Arial"/>
          <w:b/>
          <w:bCs/>
          <w:color w:val="000000"/>
          <w:sz w:val="24"/>
          <w:szCs w:val="24"/>
          <w:lang w:val="en-IN" w:eastAsia="en-IN"/>
        </w:rPr>
        <w:t xml:space="preserve"> </w:t>
      </w:r>
      <w:r w:rsidR="006A3BB5" w:rsidRPr="00FD5C3F">
        <w:rPr>
          <w:rFonts w:ascii="Arial" w:eastAsia="Times New Roman" w:hAnsi="Arial" w:cs="Arial"/>
          <w:b/>
          <w:bCs/>
          <w:color w:val="000000"/>
          <w:sz w:val="24"/>
          <w:szCs w:val="24"/>
          <w:lang w:val="en-IN" w:eastAsia="en-IN"/>
        </w:rPr>
        <w:t xml:space="preserve">What is the period </w:t>
      </w:r>
      <w:r w:rsidR="0065672D" w:rsidRPr="00FD5C3F">
        <w:rPr>
          <w:rFonts w:ascii="Arial" w:eastAsia="Times New Roman" w:hAnsi="Arial" w:cs="Arial"/>
          <w:b/>
          <w:bCs/>
          <w:color w:val="000000"/>
          <w:sz w:val="24"/>
          <w:szCs w:val="24"/>
          <w:lang w:val="en-IN" w:eastAsia="en-IN"/>
        </w:rPr>
        <w:t>over</w:t>
      </w:r>
      <w:r w:rsidR="006A3BB5" w:rsidRPr="00FD5C3F">
        <w:rPr>
          <w:rFonts w:ascii="Arial" w:eastAsia="Times New Roman" w:hAnsi="Arial" w:cs="Arial"/>
          <w:b/>
          <w:bCs/>
          <w:color w:val="000000"/>
          <w:sz w:val="24"/>
          <w:szCs w:val="24"/>
          <w:lang w:val="en-IN" w:eastAsia="en-IN"/>
        </w:rPr>
        <w:t xml:space="preserve"> which the discount or premium should be amorti</w:t>
      </w:r>
      <w:r w:rsidR="00D06A3B" w:rsidRPr="00FD5C3F">
        <w:rPr>
          <w:rFonts w:ascii="Arial" w:eastAsia="Times New Roman" w:hAnsi="Arial" w:cs="Arial"/>
          <w:b/>
          <w:bCs/>
          <w:color w:val="000000"/>
          <w:sz w:val="24"/>
          <w:szCs w:val="24"/>
          <w:lang w:val="en-IN" w:eastAsia="en-IN"/>
        </w:rPr>
        <w:t>s</w:t>
      </w:r>
      <w:r w:rsidR="006A3BB5" w:rsidRPr="00FD5C3F">
        <w:rPr>
          <w:rFonts w:ascii="Arial" w:eastAsia="Times New Roman" w:hAnsi="Arial" w:cs="Arial"/>
          <w:b/>
          <w:bCs/>
          <w:color w:val="000000"/>
          <w:sz w:val="24"/>
          <w:szCs w:val="24"/>
          <w:lang w:val="en-IN" w:eastAsia="en-IN"/>
        </w:rPr>
        <w:t>ed for</w:t>
      </w:r>
      <w:r w:rsidR="0065672D" w:rsidRPr="00FD5C3F">
        <w:rPr>
          <w:rFonts w:ascii="Arial" w:eastAsia="Times New Roman" w:hAnsi="Arial" w:cs="Arial"/>
          <w:b/>
          <w:bCs/>
          <w:color w:val="000000"/>
          <w:sz w:val="24"/>
          <w:szCs w:val="24"/>
          <w:lang w:val="en-IN" w:eastAsia="en-IN"/>
        </w:rPr>
        <w:t xml:space="preserve"> securities</w:t>
      </w:r>
      <w:r w:rsidR="006A3BB5" w:rsidRPr="00FD5C3F">
        <w:rPr>
          <w:rFonts w:ascii="Arial" w:eastAsia="Times New Roman" w:hAnsi="Arial" w:cs="Arial"/>
          <w:b/>
          <w:bCs/>
          <w:color w:val="000000"/>
          <w:sz w:val="24"/>
          <w:szCs w:val="24"/>
          <w:lang w:val="en-IN" w:eastAsia="en-IN"/>
        </w:rPr>
        <w:t xml:space="preserve"> </w:t>
      </w:r>
      <w:r w:rsidR="003A19DB" w:rsidRPr="00FD5C3F">
        <w:rPr>
          <w:rFonts w:ascii="Arial" w:eastAsia="Times New Roman" w:hAnsi="Arial" w:cs="Arial"/>
          <w:b/>
          <w:bCs/>
          <w:color w:val="000000"/>
          <w:sz w:val="24"/>
          <w:szCs w:val="24"/>
          <w:lang w:val="en-IN" w:eastAsia="en-IN"/>
        </w:rPr>
        <w:t>with</w:t>
      </w:r>
      <w:r w:rsidR="006A3BB5" w:rsidRPr="00FD5C3F">
        <w:rPr>
          <w:rFonts w:ascii="Arial" w:eastAsia="Times New Roman" w:hAnsi="Arial" w:cs="Arial"/>
          <w:b/>
          <w:bCs/>
          <w:color w:val="000000"/>
          <w:sz w:val="24"/>
          <w:szCs w:val="24"/>
          <w:lang w:val="en-IN" w:eastAsia="en-IN"/>
        </w:rPr>
        <w:t xml:space="preserve"> a call or put option?</w:t>
      </w:r>
    </w:p>
    <w:p w14:paraId="02E0465B" w14:textId="681DFF01" w:rsidR="00932363" w:rsidRPr="00FD5C3F" w:rsidRDefault="00932363" w:rsidP="00FF18A9">
      <w:pPr>
        <w:keepNext/>
        <w:spacing w:after="0" w:line="360" w:lineRule="auto"/>
        <w:jc w:val="right"/>
        <w:rPr>
          <w:rFonts w:ascii="Arial" w:eastAsia="Times New Roman" w:hAnsi="Arial" w:cs="Arial"/>
          <w:i/>
          <w:iCs/>
          <w:color w:val="000000"/>
          <w:sz w:val="24"/>
          <w:szCs w:val="24"/>
          <w:lang w:val="en-IN" w:eastAsia="en-IN"/>
        </w:rPr>
      </w:pPr>
      <w:r w:rsidRPr="00FD5C3F">
        <w:rPr>
          <w:rFonts w:ascii="Arial" w:eastAsia="Times New Roman" w:hAnsi="Arial" w:cs="Arial"/>
          <w:i/>
          <w:iCs/>
          <w:color w:val="000000"/>
          <w:sz w:val="24"/>
          <w:szCs w:val="24"/>
          <w:lang w:val="en-IN" w:eastAsia="en-IN"/>
        </w:rPr>
        <w:t>[Refer Chapter V of Directions]</w:t>
      </w:r>
    </w:p>
    <w:p w14:paraId="0DACEF09" w14:textId="3B3D0C1E" w:rsidR="002C017E" w:rsidRPr="00FD5C3F" w:rsidRDefault="00CB4BD2" w:rsidP="00C2321E">
      <w:pPr>
        <w:tabs>
          <w:tab w:val="left" w:pos="180"/>
        </w:tabs>
        <w:spacing w:after="0" w:line="360" w:lineRule="auto"/>
        <w:ind w:right="-23"/>
        <w:jc w:val="both"/>
        <w:rPr>
          <w:rFonts w:ascii="Arial" w:eastAsia="Times New Roman" w:hAnsi="Arial" w:cs="Arial"/>
          <w:color w:val="000000"/>
          <w:sz w:val="24"/>
          <w:szCs w:val="24"/>
          <w:lang w:val="en-IN" w:eastAsia="en-IN"/>
        </w:rPr>
      </w:pPr>
      <w:r w:rsidRPr="00FD5C3F">
        <w:rPr>
          <w:rFonts w:ascii="Arial" w:eastAsia="Times New Roman" w:hAnsi="Arial" w:cs="Arial"/>
          <w:color w:val="000000"/>
          <w:sz w:val="24"/>
          <w:szCs w:val="24"/>
          <w:lang w:val="en-IN" w:eastAsia="en-IN"/>
        </w:rPr>
        <w:t>Ans</w:t>
      </w:r>
      <w:r w:rsidR="002C017E" w:rsidRPr="00FD5C3F">
        <w:rPr>
          <w:rFonts w:ascii="Arial" w:eastAsia="Times New Roman" w:hAnsi="Arial" w:cs="Arial"/>
          <w:color w:val="000000"/>
          <w:sz w:val="24"/>
          <w:szCs w:val="24"/>
          <w:lang w:val="en-IN" w:eastAsia="en-IN"/>
        </w:rPr>
        <w:t>:</w:t>
      </w:r>
    </w:p>
    <w:p w14:paraId="565C2A15" w14:textId="64D4B0C7" w:rsidR="00AB49EA" w:rsidRPr="00FD5C3F" w:rsidRDefault="00CC0231" w:rsidP="002C017E">
      <w:pPr>
        <w:tabs>
          <w:tab w:val="left" w:pos="180"/>
        </w:tabs>
        <w:spacing w:after="120" w:line="360" w:lineRule="auto"/>
        <w:ind w:right="-23"/>
        <w:jc w:val="both"/>
        <w:rPr>
          <w:rFonts w:ascii="Arial" w:eastAsia="Times New Roman" w:hAnsi="Arial" w:cs="Arial"/>
          <w:color w:val="000000"/>
          <w:sz w:val="24"/>
          <w:szCs w:val="24"/>
          <w:lang w:val="en-IN" w:eastAsia="en-IN"/>
        </w:rPr>
      </w:pPr>
      <w:r w:rsidRPr="00FD5C3F">
        <w:rPr>
          <w:rFonts w:ascii="Arial" w:eastAsia="Times New Roman" w:hAnsi="Arial" w:cs="Arial"/>
          <w:color w:val="000000"/>
          <w:sz w:val="24"/>
          <w:szCs w:val="24"/>
          <w:lang w:val="en-IN" w:eastAsia="en-IN"/>
        </w:rPr>
        <w:t xml:space="preserve">The discount/premium on </w:t>
      </w:r>
      <w:r w:rsidR="000179EE" w:rsidRPr="00FD5C3F">
        <w:rPr>
          <w:rFonts w:ascii="Arial" w:eastAsia="Times New Roman" w:hAnsi="Arial" w:cs="Arial"/>
          <w:color w:val="000000"/>
          <w:sz w:val="24"/>
          <w:szCs w:val="24"/>
          <w:lang w:val="en-IN" w:eastAsia="en-IN"/>
        </w:rPr>
        <w:t>securities</w:t>
      </w:r>
      <w:r w:rsidRPr="00FD5C3F">
        <w:rPr>
          <w:rFonts w:ascii="Arial" w:eastAsia="Times New Roman" w:hAnsi="Arial" w:cs="Arial"/>
          <w:color w:val="000000"/>
          <w:sz w:val="24"/>
          <w:szCs w:val="24"/>
          <w:lang w:val="en-IN" w:eastAsia="en-IN"/>
        </w:rPr>
        <w:t xml:space="preserve">, including </w:t>
      </w:r>
      <w:r w:rsidR="000179EE" w:rsidRPr="00FD5C3F">
        <w:rPr>
          <w:rFonts w:ascii="Arial" w:eastAsia="Times New Roman" w:hAnsi="Arial" w:cs="Arial"/>
          <w:color w:val="000000"/>
          <w:sz w:val="24"/>
          <w:szCs w:val="24"/>
          <w:lang w:val="en-IN" w:eastAsia="en-IN"/>
        </w:rPr>
        <w:t>on securities</w:t>
      </w:r>
      <w:r w:rsidRPr="00FD5C3F">
        <w:rPr>
          <w:rFonts w:ascii="Arial" w:eastAsia="Times New Roman" w:hAnsi="Arial" w:cs="Arial"/>
          <w:color w:val="000000"/>
          <w:sz w:val="24"/>
          <w:szCs w:val="24"/>
          <w:lang w:val="en-IN" w:eastAsia="en-IN"/>
        </w:rPr>
        <w:t xml:space="preserve"> with the call/put option, shall </w:t>
      </w:r>
      <w:r w:rsidRPr="00A23AF1">
        <w:rPr>
          <w:rFonts w:ascii="Arial" w:eastAsia="Times New Roman" w:hAnsi="Arial" w:cs="Arial"/>
          <w:color w:val="000000"/>
          <w:sz w:val="24"/>
          <w:szCs w:val="24"/>
          <w:lang w:val="en-IN" w:eastAsia="en-IN"/>
        </w:rPr>
        <w:t>be amorti</w:t>
      </w:r>
      <w:r w:rsidR="00BA77E6" w:rsidRPr="00AF15C8">
        <w:rPr>
          <w:rFonts w:ascii="Arial" w:eastAsia="Times New Roman" w:hAnsi="Arial" w:cs="Arial"/>
          <w:color w:val="000000"/>
          <w:sz w:val="24"/>
          <w:szCs w:val="24"/>
          <w:lang w:val="en-IN" w:eastAsia="en-IN"/>
        </w:rPr>
        <w:t>s</w:t>
      </w:r>
      <w:r w:rsidRPr="00AF15C8">
        <w:rPr>
          <w:rFonts w:ascii="Arial" w:eastAsia="Times New Roman" w:hAnsi="Arial" w:cs="Arial"/>
          <w:color w:val="000000"/>
          <w:sz w:val="24"/>
          <w:szCs w:val="24"/>
          <w:lang w:val="en-IN" w:eastAsia="en-IN"/>
        </w:rPr>
        <w:t>ed over its residual contractual maturity. Further</w:t>
      </w:r>
      <w:r w:rsidRPr="00FD5C3F">
        <w:rPr>
          <w:rFonts w:ascii="Arial" w:eastAsia="Times New Roman" w:hAnsi="Arial" w:cs="Arial"/>
          <w:color w:val="000000"/>
          <w:sz w:val="24"/>
          <w:szCs w:val="24"/>
          <w:lang w:val="en-IN" w:eastAsia="en-IN"/>
        </w:rPr>
        <w:t>, the discount/premium on perpetual debt security shall be amorti</w:t>
      </w:r>
      <w:r w:rsidR="00BA77E6" w:rsidRPr="00FD5C3F">
        <w:rPr>
          <w:rFonts w:ascii="Arial" w:eastAsia="Times New Roman" w:hAnsi="Arial" w:cs="Arial"/>
          <w:color w:val="000000"/>
          <w:sz w:val="24"/>
          <w:szCs w:val="24"/>
          <w:lang w:val="en-IN" w:eastAsia="en-IN"/>
        </w:rPr>
        <w:t>s</w:t>
      </w:r>
      <w:r w:rsidRPr="00FD5C3F">
        <w:rPr>
          <w:rFonts w:ascii="Arial" w:eastAsia="Times New Roman" w:hAnsi="Arial" w:cs="Arial"/>
          <w:color w:val="000000"/>
          <w:sz w:val="24"/>
          <w:szCs w:val="24"/>
          <w:lang w:val="en-IN" w:eastAsia="en-IN"/>
        </w:rPr>
        <w:t>ed up to the earliest call date.</w:t>
      </w:r>
    </w:p>
    <w:p w14:paraId="55293EAA" w14:textId="58B06DC9" w:rsidR="00CF03BC" w:rsidRPr="00FD5C3F" w:rsidRDefault="00BE6B49" w:rsidP="00BE6B49">
      <w:pPr>
        <w:tabs>
          <w:tab w:val="left" w:pos="180"/>
        </w:tabs>
        <w:spacing w:before="240" w:after="0" w:line="360" w:lineRule="auto"/>
        <w:ind w:right="-23"/>
        <w:jc w:val="both"/>
        <w:rPr>
          <w:rFonts w:ascii="Arial" w:eastAsia="Times New Roman" w:hAnsi="Arial" w:cs="Arial"/>
          <w:b/>
          <w:bCs/>
          <w:color w:val="000000"/>
          <w:sz w:val="24"/>
          <w:szCs w:val="24"/>
          <w:lang w:val="en-IN" w:eastAsia="en-IN"/>
        </w:rPr>
      </w:pPr>
      <w:r w:rsidRPr="00FD5C3F">
        <w:rPr>
          <w:rFonts w:ascii="Arial" w:eastAsia="Times New Roman" w:hAnsi="Arial" w:cs="Arial"/>
          <w:b/>
          <w:bCs/>
          <w:color w:val="000000"/>
          <w:sz w:val="24"/>
          <w:szCs w:val="24"/>
          <w:lang w:val="en-IN" w:eastAsia="en-IN"/>
        </w:rPr>
        <w:t>Q.No.4:</w:t>
      </w:r>
      <w:r w:rsidR="00CF03BC" w:rsidRPr="00FD5C3F">
        <w:rPr>
          <w:rFonts w:ascii="Arial" w:eastAsia="Times New Roman" w:hAnsi="Arial" w:cs="Arial"/>
          <w:b/>
          <w:bCs/>
          <w:color w:val="000000"/>
          <w:sz w:val="24"/>
          <w:szCs w:val="24"/>
          <w:lang w:val="en-IN" w:eastAsia="en-IN"/>
        </w:rPr>
        <w:t xml:space="preserve"> </w:t>
      </w:r>
      <w:r w:rsidR="00E502CF">
        <w:rPr>
          <w:rFonts w:ascii="Arial" w:eastAsia="Times New Roman" w:hAnsi="Arial" w:cs="Arial"/>
          <w:b/>
          <w:bCs/>
          <w:color w:val="000000"/>
          <w:sz w:val="24"/>
          <w:szCs w:val="24"/>
          <w:lang w:val="en-IN" w:eastAsia="en-IN"/>
        </w:rPr>
        <w:t>Paragraph</w:t>
      </w:r>
      <w:r w:rsidR="00141EB5" w:rsidRPr="007A3EA7">
        <w:rPr>
          <w:rFonts w:ascii="Arial" w:eastAsia="Times New Roman" w:hAnsi="Arial" w:cs="Arial"/>
          <w:b/>
          <w:bCs/>
          <w:color w:val="000000"/>
          <w:sz w:val="24"/>
          <w:szCs w:val="24"/>
          <w:lang w:val="en-IN" w:eastAsia="en-IN"/>
        </w:rPr>
        <w:t xml:space="preserve"> 36(a)(v) of the Directions prescribe that in case of conversion of principal and/or interest into equity shares, debentures, bonds, etc., such instruments shall be classified in the same asset classification category as the loan and provision shall be made as per the norms.  Further, if post conversion, the classification is standard or subsequently upgraded to standard as per the IRACP norms, the investment shall be categorised in HTM, AFS or FVTPL (including HFT) as per the requirements of Chapter III. Does this imply that</w:t>
      </w:r>
      <w:r w:rsidR="00141EB5">
        <w:rPr>
          <w:rFonts w:ascii="Arial" w:eastAsia="Times New Roman" w:hAnsi="Arial" w:cs="Arial"/>
          <w:color w:val="000000"/>
          <w:sz w:val="24"/>
          <w:szCs w:val="24"/>
          <w:lang w:val="en-IN" w:eastAsia="en-IN"/>
        </w:rPr>
        <w:t xml:space="preserve"> </w:t>
      </w:r>
      <w:r w:rsidR="00141EB5">
        <w:rPr>
          <w:rStyle w:val="Strong"/>
          <w:rFonts w:ascii="Arial" w:hAnsi="Arial" w:cs="Arial"/>
          <w:color w:val="0E101A"/>
          <w:sz w:val="24"/>
          <w:szCs w:val="24"/>
          <w:lang w:val="en-IN"/>
        </w:rPr>
        <w:t xml:space="preserve">the </w:t>
      </w:r>
      <w:r w:rsidR="00141EB5" w:rsidRPr="00FD5C3F">
        <w:rPr>
          <w:rStyle w:val="Strong"/>
          <w:rFonts w:ascii="Arial" w:hAnsi="Arial" w:cs="Arial"/>
          <w:color w:val="0E101A"/>
          <w:sz w:val="24"/>
          <w:szCs w:val="24"/>
          <w:lang w:val="en-IN"/>
        </w:rPr>
        <w:t xml:space="preserve">banks </w:t>
      </w:r>
      <w:r w:rsidR="00141EB5">
        <w:rPr>
          <w:rStyle w:val="Strong"/>
          <w:rFonts w:ascii="Arial" w:hAnsi="Arial" w:cs="Arial"/>
          <w:color w:val="0E101A"/>
          <w:sz w:val="24"/>
          <w:szCs w:val="24"/>
          <w:lang w:val="en-IN"/>
        </w:rPr>
        <w:t xml:space="preserve">shall </w:t>
      </w:r>
      <w:r w:rsidR="00141EB5" w:rsidRPr="00FD5C3F">
        <w:rPr>
          <w:rStyle w:val="Strong"/>
          <w:rFonts w:ascii="Arial" w:hAnsi="Arial" w:cs="Arial"/>
          <w:color w:val="0E101A"/>
          <w:sz w:val="24"/>
          <w:szCs w:val="24"/>
          <w:lang w:val="en-IN"/>
        </w:rPr>
        <w:t xml:space="preserve">be allowed to classify these securities under HTM, AFS, or FVTPL (including HFT) </w:t>
      </w:r>
      <w:r w:rsidR="00141EB5">
        <w:rPr>
          <w:rStyle w:val="Strong"/>
          <w:rFonts w:ascii="Arial" w:hAnsi="Arial" w:cs="Arial"/>
          <w:color w:val="0E101A"/>
          <w:sz w:val="24"/>
          <w:szCs w:val="24"/>
          <w:lang w:val="en-IN"/>
        </w:rPr>
        <w:t>only upon upgradation and not at initial recognition</w:t>
      </w:r>
      <w:r w:rsidR="00141EB5" w:rsidRPr="00FD5C3F">
        <w:rPr>
          <w:rStyle w:val="Strong"/>
          <w:rFonts w:ascii="Arial" w:hAnsi="Arial" w:cs="Arial"/>
          <w:color w:val="0E101A"/>
          <w:sz w:val="24"/>
          <w:szCs w:val="24"/>
          <w:lang w:val="en-IN"/>
        </w:rPr>
        <w:t>?</w:t>
      </w:r>
      <w:r w:rsidR="00CF03BC" w:rsidRPr="00FD5C3F">
        <w:rPr>
          <w:rStyle w:val="Strong"/>
          <w:rFonts w:ascii="Arial" w:hAnsi="Arial" w:cs="Arial"/>
          <w:color w:val="0E101A"/>
          <w:sz w:val="24"/>
          <w:szCs w:val="24"/>
          <w:lang w:val="en-IN"/>
        </w:rPr>
        <w:t xml:space="preserve"> </w:t>
      </w:r>
      <w:r w:rsidR="00141EB5">
        <w:rPr>
          <w:rStyle w:val="Strong"/>
          <w:rFonts w:ascii="Arial" w:hAnsi="Arial" w:cs="Arial"/>
          <w:color w:val="0E101A"/>
          <w:sz w:val="24"/>
          <w:szCs w:val="24"/>
          <w:lang w:val="en-IN"/>
        </w:rPr>
        <w:t xml:space="preserve">Also, clarity is required on the what is meant by the segregation of such NPI investments from the rest of the portfolio? </w:t>
      </w:r>
    </w:p>
    <w:p w14:paraId="76DD035D" w14:textId="4457A515" w:rsidR="00BE6B49" w:rsidRPr="00FD5C3F" w:rsidRDefault="00BE6B49" w:rsidP="00BE6B49">
      <w:pPr>
        <w:pStyle w:val="ListParagraph"/>
        <w:tabs>
          <w:tab w:val="left" w:pos="180"/>
        </w:tabs>
        <w:spacing w:after="0" w:line="360" w:lineRule="auto"/>
        <w:ind w:left="567" w:right="-23"/>
        <w:contextualSpacing w:val="0"/>
        <w:jc w:val="right"/>
        <w:rPr>
          <w:rFonts w:ascii="Arial" w:eastAsia="Times New Roman" w:hAnsi="Arial" w:cs="Arial"/>
          <w:i/>
          <w:iCs/>
          <w:color w:val="000000"/>
          <w:sz w:val="24"/>
          <w:szCs w:val="24"/>
          <w:lang w:val="en-IN" w:eastAsia="en-IN"/>
        </w:rPr>
      </w:pPr>
      <w:r w:rsidRPr="00FD5C3F">
        <w:rPr>
          <w:rFonts w:ascii="Arial" w:eastAsia="Times New Roman" w:hAnsi="Arial" w:cs="Arial"/>
          <w:i/>
          <w:iCs/>
          <w:color w:val="000000"/>
          <w:sz w:val="24"/>
          <w:szCs w:val="24"/>
          <w:lang w:val="en-IN" w:eastAsia="en-IN"/>
        </w:rPr>
        <w:t xml:space="preserve">[Refer </w:t>
      </w:r>
      <w:r w:rsidR="00A959CC" w:rsidRPr="00A959CC">
        <w:rPr>
          <w:rFonts w:ascii="Arial" w:eastAsia="Times New Roman" w:hAnsi="Arial" w:cs="Arial"/>
          <w:i/>
          <w:iCs/>
          <w:color w:val="000000"/>
          <w:sz w:val="24"/>
          <w:szCs w:val="24"/>
          <w:lang w:val="en-IN" w:eastAsia="en-IN"/>
        </w:rPr>
        <w:t>paragraph</w:t>
      </w:r>
      <w:r w:rsidR="00A959CC" w:rsidRPr="00FD5C3F">
        <w:rPr>
          <w:rFonts w:ascii="Arial" w:eastAsia="Times New Roman" w:hAnsi="Arial" w:cs="Arial"/>
          <w:i/>
          <w:iCs/>
          <w:color w:val="000000"/>
          <w:sz w:val="24"/>
          <w:szCs w:val="24"/>
          <w:lang w:val="en-IN" w:eastAsia="en-IN"/>
        </w:rPr>
        <w:t xml:space="preserve"> </w:t>
      </w:r>
      <w:r w:rsidRPr="00FD5C3F">
        <w:rPr>
          <w:rFonts w:ascii="Arial" w:eastAsia="Times New Roman" w:hAnsi="Arial" w:cs="Arial"/>
          <w:i/>
          <w:iCs/>
          <w:color w:val="000000"/>
          <w:sz w:val="24"/>
          <w:szCs w:val="24"/>
          <w:lang w:val="en-IN" w:eastAsia="en-IN"/>
        </w:rPr>
        <w:t xml:space="preserve">36(a)(v) </w:t>
      </w:r>
      <w:r w:rsidR="00141EB5">
        <w:rPr>
          <w:rFonts w:ascii="Arial" w:eastAsia="Times New Roman" w:hAnsi="Arial" w:cs="Arial"/>
          <w:i/>
          <w:iCs/>
          <w:color w:val="000000"/>
          <w:sz w:val="24"/>
          <w:szCs w:val="24"/>
          <w:lang w:val="en-IN" w:eastAsia="en-IN"/>
        </w:rPr>
        <w:t>&amp; 36(b)</w:t>
      </w:r>
      <w:r w:rsidRPr="00FD5C3F">
        <w:rPr>
          <w:rFonts w:ascii="Arial" w:eastAsia="Times New Roman" w:hAnsi="Arial" w:cs="Arial"/>
          <w:i/>
          <w:iCs/>
          <w:color w:val="000000"/>
          <w:sz w:val="24"/>
          <w:szCs w:val="24"/>
          <w:lang w:val="en-IN" w:eastAsia="en-IN"/>
        </w:rPr>
        <w:t>of Directions]</w:t>
      </w:r>
    </w:p>
    <w:p w14:paraId="453330BB" w14:textId="747B8FDC" w:rsidR="008D3152" w:rsidRPr="00FD5C3F" w:rsidRDefault="008D3152" w:rsidP="008D3152">
      <w:pPr>
        <w:pStyle w:val="ListParagraph"/>
        <w:tabs>
          <w:tab w:val="left" w:pos="180"/>
        </w:tabs>
        <w:spacing w:after="0" w:line="360" w:lineRule="auto"/>
        <w:ind w:left="0" w:right="-23"/>
        <w:contextualSpacing w:val="0"/>
        <w:rPr>
          <w:rFonts w:ascii="Arial" w:eastAsia="Times New Roman" w:hAnsi="Arial" w:cs="Arial"/>
          <w:color w:val="000000"/>
          <w:sz w:val="24"/>
          <w:szCs w:val="24"/>
          <w:lang w:val="en-IN" w:eastAsia="en-IN"/>
        </w:rPr>
      </w:pPr>
      <w:r w:rsidRPr="00FD5C3F">
        <w:rPr>
          <w:rFonts w:ascii="Arial" w:eastAsia="Times New Roman" w:hAnsi="Arial" w:cs="Arial"/>
          <w:color w:val="000000"/>
          <w:sz w:val="24"/>
          <w:szCs w:val="24"/>
          <w:lang w:val="en-IN" w:eastAsia="en-IN"/>
        </w:rPr>
        <w:t>Ans:</w:t>
      </w:r>
    </w:p>
    <w:p w14:paraId="309E195D" w14:textId="2716BDEF" w:rsidR="00BE6B49" w:rsidRPr="00FD5C3F" w:rsidRDefault="00BE6B49" w:rsidP="00D0184B">
      <w:pPr>
        <w:pStyle w:val="ListParagraph"/>
        <w:numPr>
          <w:ilvl w:val="0"/>
          <w:numId w:val="15"/>
        </w:numPr>
        <w:tabs>
          <w:tab w:val="left" w:pos="0"/>
        </w:tabs>
        <w:spacing w:after="0" w:line="360" w:lineRule="auto"/>
        <w:ind w:left="567" w:right="-23" w:hanging="567"/>
        <w:contextualSpacing w:val="0"/>
        <w:jc w:val="both"/>
        <w:rPr>
          <w:rFonts w:ascii="Arial" w:eastAsia="Times New Roman" w:hAnsi="Arial" w:cs="Arial"/>
          <w:color w:val="000000"/>
          <w:sz w:val="24"/>
          <w:szCs w:val="24"/>
          <w:lang w:val="en-IN" w:eastAsia="en-IN"/>
        </w:rPr>
      </w:pPr>
      <w:r w:rsidRPr="00FD5C3F">
        <w:rPr>
          <w:rFonts w:ascii="Arial" w:eastAsia="Times New Roman" w:hAnsi="Arial" w:cs="Arial"/>
          <w:color w:val="000000"/>
          <w:sz w:val="24"/>
          <w:szCs w:val="24"/>
          <w:lang w:val="en-IN" w:eastAsia="en-IN"/>
        </w:rPr>
        <w:t>In</w:t>
      </w:r>
      <w:r w:rsidR="00CA18E2" w:rsidRPr="00FD5C3F">
        <w:rPr>
          <w:rFonts w:ascii="Arial" w:eastAsia="Times New Roman" w:hAnsi="Arial" w:cs="Arial"/>
          <w:color w:val="000000"/>
          <w:sz w:val="24"/>
          <w:szCs w:val="24"/>
          <w:lang w:val="en-IN" w:eastAsia="en-IN"/>
        </w:rPr>
        <w:t xml:space="preserve"> partial</w:t>
      </w:r>
      <w:r w:rsidRPr="00FD5C3F">
        <w:rPr>
          <w:rFonts w:ascii="Arial" w:eastAsia="Times New Roman" w:hAnsi="Arial" w:cs="Arial"/>
          <w:color w:val="000000"/>
          <w:sz w:val="24"/>
          <w:szCs w:val="24"/>
          <w:lang w:val="en-IN" w:eastAsia="en-IN"/>
        </w:rPr>
        <w:t xml:space="preserve"> modification to the </w:t>
      </w:r>
      <w:r w:rsidR="00E502CF">
        <w:rPr>
          <w:rFonts w:ascii="Arial" w:eastAsia="Times New Roman" w:hAnsi="Arial" w:cs="Arial"/>
          <w:color w:val="000000"/>
          <w:sz w:val="24"/>
          <w:szCs w:val="24"/>
          <w:lang w:val="en-IN" w:eastAsia="en-IN"/>
        </w:rPr>
        <w:t>paragraph</w:t>
      </w:r>
      <w:r w:rsidR="00141EB5">
        <w:rPr>
          <w:rFonts w:ascii="Arial" w:eastAsia="Times New Roman" w:hAnsi="Arial" w:cs="Arial"/>
          <w:color w:val="000000"/>
          <w:sz w:val="24"/>
          <w:szCs w:val="24"/>
          <w:lang w:val="en-IN" w:eastAsia="en-IN"/>
        </w:rPr>
        <w:t xml:space="preserve"> 36(a)(v)</w:t>
      </w:r>
      <w:r w:rsidRPr="00FD5C3F">
        <w:rPr>
          <w:rFonts w:ascii="Arial" w:eastAsia="Times New Roman" w:hAnsi="Arial" w:cs="Arial"/>
          <w:color w:val="000000"/>
          <w:sz w:val="24"/>
          <w:szCs w:val="24"/>
          <w:lang w:val="en-IN" w:eastAsia="en-IN"/>
        </w:rPr>
        <w:t xml:space="preserve">, it is </w:t>
      </w:r>
      <w:r w:rsidR="00141EB5">
        <w:rPr>
          <w:rFonts w:ascii="Arial" w:eastAsia="Times New Roman" w:hAnsi="Arial" w:cs="Arial"/>
          <w:color w:val="000000"/>
          <w:sz w:val="24"/>
          <w:szCs w:val="24"/>
          <w:lang w:val="en-IN" w:eastAsia="en-IN"/>
        </w:rPr>
        <w:t>clarified</w:t>
      </w:r>
      <w:r w:rsidRPr="00FD5C3F">
        <w:rPr>
          <w:rFonts w:ascii="Arial" w:eastAsia="Times New Roman" w:hAnsi="Arial" w:cs="Arial"/>
          <w:color w:val="000000"/>
          <w:sz w:val="24"/>
          <w:szCs w:val="24"/>
          <w:lang w:val="en-IN" w:eastAsia="en-IN"/>
        </w:rPr>
        <w:t xml:space="preserve"> that </w:t>
      </w:r>
      <w:r w:rsidR="00141EB5">
        <w:rPr>
          <w:rFonts w:ascii="Arial" w:eastAsia="Times New Roman" w:hAnsi="Arial" w:cs="Arial"/>
          <w:color w:val="000000"/>
          <w:sz w:val="24"/>
          <w:szCs w:val="24"/>
          <w:lang w:val="en-IN" w:eastAsia="en-IN"/>
        </w:rPr>
        <w:t xml:space="preserve">the </w:t>
      </w:r>
      <w:r w:rsidRPr="00FD5C3F">
        <w:rPr>
          <w:rFonts w:ascii="Arial" w:eastAsia="Times New Roman" w:hAnsi="Arial" w:cs="Arial"/>
          <w:color w:val="000000"/>
          <w:sz w:val="24"/>
          <w:szCs w:val="24"/>
          <w:lang w:val="en-IN" w:eastAsia="en-IN"/>
        </w:rPr>
        <w:t>equity</w:t>
      </w:r>
      <w:r w:rsidR="00B9794F" w:rsidRPr="00FD5C3F">
        <w:rPr>
          <w:rFonts w:ascii="Arial" w:eastAsia="Times New Roman" w:hAnsi="Arial" w:cs="Arial"/>
          <w:color w:val="000000"/>
          <w:sz w:val="24"/>
          <w:szCs w:val="24"/>
          <w:lang w:val="en-IN" w:eastAsia="en-IN"/>
        </w:rPr>
        <w:t xml:space="preserve"> shares</w:t>
      </w:r>
      <w:r w:rsidRPr="00FD5C3F">
        <w:rPr>
          <w:rFonts w:ascii="Arial" w:eastAsia="Times New Roman" w:hAnsi="Arial" w:cs="Arial"/>
          <w:color w:val="000000"/>
          <w:sz w:val="24"/>
          <w:szCs w:val="24"/>
          <w:lang w:val="en-IN" w:eastAsia="en-IN"/>
        </w:rPr>
        <w:t xml:space="preserve">, debentures, bonds, etc., received upon conversion of principal and/or interest shall, be classified under HTM, AFS, or FVTPL (including HFT) </w:t>
      </w:r>
      <w:r w:rsidR="00141EB5" w:rsidRPr="007A3EA7">
        <w:rPr>
          <w:rFonts w:ascii="Arial" w:eastAsia="Times New Roman" w:hAnsi="Arial" w:cs="Arial"/>
          <w:color w:val="000000"/>
          <w:sz w:val="24"/>
          <w:szCs w:val="24"/>
          <w:lang w:val="en-IN" w:eastAsia="en-IN"/>
        </w:rPr>
        <w:t>only</w:t>
      </w:r>
      <w:r w:rsidR="00141EB5">
        <w:rPr>
          <w:rFonts w:ascii="Arial" w:eastAsia="Times New Roman" w:hAnsi="Arial" w:cs="Arial"/>
          <w:color w:val="000000"/>
          <w:sz w:val="24"/>
          <w:szCs w:val="24"/>
          <w:lang w:val="en-IN" w:eastAsia="en-IN"/>
        </w:rPr>
        <w:t xml:space="preserve"> </w:t>
      </w:r>
      <w:r w:rsidR="00141EB5" w:rsidRPr="00FD5C3F">
        <w:rPr>
          <w:rFonts w:ascii="Arial" w:eastAsia="Times New Roman" w:hAnsi="Arial" w:cs="Arial"/>
          <w:color w:val="000000"/>
          <w:sz w:val="24"/>
          <w:szCs w:val="24"/>
          <w:lang w:val="en-IN" w:eastAsia="en-IN"/>
        </w:rPr>
        <w:t>at initial recognition</w:t>
      </w:r>
      <w:r w:rsidR="00141EB5">
        <w:rPr>
          <w:rFonts w:ascii="Arial" w:eastAsia="Times New Roman" w:hAnsi="Arial" w:cs="Arial"/>
          <w:color w:val="000000"/>
          <w:sz w:val="24"/>
          <w:szCs w:val="24"/>
          <w:lang w:val="en-IN" w:eastAsia="en-IN"/>
        </w:rPr>
        <w:t xml:space="preserve"> (</w:t>
      </w:r>
      <w:r w:rsidR="007A3EA7">
        <w:rPr>
          <w:rFonts w:ascii="Arial" w:eastAsia="Times New Roman" w:hAnsi="Arial" w:cs="Arial"/>
          <w:color w:val="000000"/>
          <w:sz w:val="24"/>
          <w:szCs w:val="24"/>
          <w:lang w:val="en-IN" w:eastAsia="en-IN"/>
        </w:rPr>
        <w:t>i.e.,</w:t>
      </w:r>
      <w:r w:rsidR="00141EB5">
        <w:rPr>
          <w:rFonts w:ascii="Arial" w:eastAsia="Times New Roman" w:hAnsi="Arial" w:cs="Arial"/>
          <w:color w:val="000000"/>
          <w:sz w:val="24"/>
          <w:szCs w:val="24"/>
          <w:lang w:val="en-IN" w:eastAsia="en-IN"/>
        </w:rPr>
        <w:t xml:space="preserve"> when the loan is derecognised and the bond/equity, etc. is recognised)</w:t>
      </w:r>
      <w:r w:rsidR="00141EB5" w:rsidRPr="00FD5C3F">
        <w:rPr>
          <w:rFonts w:ascii="Arial" w:eastAsia="Times New Roman" w:hAnsi="Arial" w:cs="Arial"/>
          <w:color w:val="000000"/>
          <w:sz w:val="24"/>
          <w:szCs w:val="24"/>
          <w:lang w:val="en-IN" w:eastAsia="en-IN"/>
        </w:rPr>
        <w:t xml:space="preserve">, </w:t>
      </w:r>
      <w:r w:rsidRPr="00FD5C3F">
        <w:rPr>
          <w:rFonts w:ascii="Arial" w:eastAsia="Times New Roman" w:hAnsi="Arial" w:cs="Arial"/>
          <w:color w:val="000000"/>
          <w:sz w:val="24"/>
          <w:szCs w:val="24"/>
          <w:lang w:val="en-IN" w:eastAsia="en-IN"/>
        </w:rPr>
        <w:t xml:space="preserve">as per Chapter III of the Directions. </w:t>
      </w:r>
      <w:r w:rsidR="00141EB5">
        <w:rPr>
          <w:rFonts w:ascii="Arial" w:eastAsia="Times New Roman" w:hAnsi="Arial" w:cs="Arial"/>
          <w:color w:val="000000"/>
          <w:sz w:val="24"/>
          <w:szCs w:val="24"/>
          <w:lang w:val="en-IN" w:eastAsia="en-IN"/>
        </w:rPr>
        <w:t xml:space="preserve">Banks </w:t>
      </w:r>
      <w:r w:rsidR="007A3EA7">
        <w:rPr>
          <w:rFonts w:ascii="Arial" w:eastAsia="Times New Roman" w:hAnsi="Arial" w:cs="Arial"/>
          <w:color w:val="000000"/>
          <w:sz w:val="24"/>
          <w:szCs w:val="24"/>
          <w:lang w:val="en-IN" w:eastAsia="en-IN"/>
        </w:rPr>
        <w:t>may,</w:t>
      </w:r>
      <w:r w:rsidR="00141EB5">
        <w:rPr>
          <w:rFonts w:ascii="Arial" w:eastAsia="Times New Roman" w:hAnsi="Arial" w:cs="Arial"/>
          <w:color w:val="000000"/>
          <w:sz w:val="24"/>
          <w:szCs w:val="24"/>
          <w:lang w:val="en-IN" w:eastAsia="en-IN"/>
        </w:rPr>
        <w:t xml:space="preserve"> however, note that t</w:t>
      </w:r>
      <w:r w:rsidRPr="00FD5C3F">
        <w:rPr>
          <w:rFonts w:ascii="Arial" w:eastAsia="Times New Roman" w:hAnsi="Arial" w:cs="Arial"/>
          <w:color w:val="000000"/>
          <w:sz w:val="24"/>
          <w:szCs w:val="24"/>
          <w:lang w:val="en-IN" w:eastAsia="en-IN"/>
        </w:rPr>
        <w:t>he asset classification of such instruments shall be the same as the loan</w:t>
      </w:r>
      <w:r w:rsidR="00141EB5">
        <w:rPr>
          <w:rFonts w:ascii="Arial" w:eastAsia="Times New Roman" w:hAnsi="Arial" w:cs="Arial"/>
          <w:color w:val="000000"/>
          <w:sz w:val="24"/>
          <w:szCs w:val="24"/>
          <w:lang w:val="en-IN" w:eastAsia="en-IN"/>
        </w:rPr>
        <w:t xml:space="preserve"> and provisions made accordingly as stated in para 36(a)(v)</w:t>
      </w:r>
      <w:r w:rsidRPr="00FD5C3F">
        <w:rPr>
          <w:rFonts w:ascii="Arial" w:eastAsia="Times New Roman" w:hAnsi="Arial" w:cs="Arial"/>
          <w:color w:val="000000"/>
          <w:sz w:val="24"/>
          <w:szCs w:val="24"/>
          <w:lang w:val="en-IN" w:eastAsia="en-IN"/>
        </w:rPr>
        <w:t xml:space="preserve">. </w:t>
      </w:r>
    </w:p>
    <w:p w14:paraId="786418BF" w14:textId="16BAAACE" w:rsidR="002350E9" w:rsidRPr="00FD5C3F" w:rsidRDefault="00E502CF" w:rsidP="00CF03BC">
      <w:pPr>
        <w:pStyle w:val="ListParagraph"/>
        <w:numPr>
          <w:ilvl w:val="0"/>
          <w:numId w:val="15"/>
        </w:numPr>
        <w:tabs>
          <w:tab w:val="left" w:pos="180"/>
        </w:tabs>
        <w:spacing w:after="0" w:line="360" w:lineRule="auto"/>
        <w:ind w:left="567" w:right="-23" w:hanging="567"/>
        <w:contextualSpacing w:val="0"/>
        <w:jc w:val="both"/>
        <w:rPr>
          <w:rFonts w:ascii="Arial" w:eastAsia="Times New Roman" w:hAnsi="Arial" w:cs="Arial"/>
          <w:color w:val="000000"/>
          <w:sz w:val="24"/>
          <w:szCs w:val="24"/>
          <w:lang w:val="en-IN" w:eastAsia="en-IN"/>
        </w:rPr>
      </w:pPr>
      <w:r>
        <w:rPr>
          <w:rFonts w:ascii="Arial" w:eastAsia="Times New Roman" w:hAnsi="Arial" w:cs="Arial"/>
          <w:color w:val="000000"/>
          <w:sz w:val="24"/>
          <w:szCs w:val="24"/>
          <w:lang w:val="en-IN" w:eastAsia="en-IN"/>
        </w:rPr>
        <w:t>paragraph</w:t>
      </w:r>
      <w:r w:rsidRPr="00FD5C3F">
        <w:rPr>
          <w:rFonts w:ascii="Arial" w:eastAsia="Times New Roman" w:hAnsi="Arial" w:cs="Arial"/>
          <w:color w:val="000000"/>
          <w:sz w:val="24"/>
          <w:szCs w:val="24"/>
          <w:lang w:val="en-IN" w:eastAsia="en-IN"/>
        </w:rPr>
        <w:t xml:space="preserve"> </w:t>
      </w:r>
      <w:r w:rsidR="00BE6B49" w:rsidRPr="00FD5C3F">
        <w:rPr>
          <w:rFonts w:ascii="Arial" w:eastAsia="Times New Roman" w:hAnsi="Arial" w:cs="Arial"/>
          <w:color w:val="000000"/>
          <w:sz w:val="24"/>
          <w:szCs w:val="24"/>
          <w:lang w:val="en-IN" w:eastAsia="en-IN"/>
        </w:rPr>
        <w:t xml:space="preserve">36(b) of the Directions prescribes that once </w:t>
      </w:r>
      <w:r w:rsidR="00141EB5">
        <w:rPr>
          <w:rFonts w:ascii="Arial" w:eastAsia="Times New Roman" w:hAnsi="Arial" w:cs="Arial"/>
          <w:color w:val="000000"/>
          <w:sz w:val="24"/>
          <w:szCs w:val="24"/>
          <w:lang w:val="en-IN" w:eastAsia="en-IN"/>
        </w:rPr>
        <w:t xml:space="preserve">an </w:t>
      </w:r>
      <w:r w:rsidR="00BE6B49" w:rsidRPr="00FD5C3F">
        <w:rPr>
          <w:rFonts w:ascii="Arial" w:eastAsia="Times New Roman" w:hAnsi="Arial" w:cs="Arial"/>
          <w:color w:val="000000"/>
          <w:sz w:val="24"/>
          <w:szCs w:val="24"/>
          <w:lang w:val="en-IN" w:eastAsia="en-IN"/>
        </w:rPr>
        <w:t>investment become NPI, it should be segregated from rest of the portfolio</w:t>
      </w:r>
      <w:r w:rsidR="00141EB5">
        <w:rPr>
          <w:rFonts w:ascii="Arial" w:eastAsia="Times New Roman" w:hAnsi="Arial" w:cs="Arial"/>
          <w:color w:val="000000"/>
          <w:sz w:val="24"/>
          <w:szCs w:val="24"/>
          <w:lang w:val="en-IN" w:eastAsia="en-IN"/>
        </w:rPr>
        <w:t xml:space="preserve"> and not considered for netting valuation gains and losses</w:t>
      </w:r>
      <w:r w:rsidR="00BE6B49" w:rsidRPr="00FD5C3F">
        <w:rPr>
          <w:rFonts w:ascii="Arial" w:eastAsia="Times New Roman" w:hAnsi="Arial" w:cs="Arial"/>
          <w:color w:val="000000"/>
          <w:sz w:val="24"/>
          <w:szCs w:val="24"/>
          <w:lang w:val="en-IN" w:eastAsia="en-IN"/>
        </w:rPr>
        <w:t xml:space="preserve">. It is clarified that </w:t>
      </w:r>
      <w:r w:rsidR="00141EB5">
        <w:rPr>
          <w:rFonts w:ascii="Arial" w:eastAsia="Times New Roman" w:hAnsi="Arial" w:cs="Arial"/>
          <w:color w:val="000000"/>
          <w:sz w:val="24"/>
          <w:szCs w:val="24"/>
          <w:lang w:val="en-IN" w:eastAsia="en-IN"/>
        </w:rPr>
        <w:t xml:space="preserve">the ‘segregation from the rest of the portfolio’ in this context means that such investments shall be </w:t>
      </w:r>
      <w:r w:rsidR="00BE6B49" w:rsidRPr="00FD5C3F">
        <w:rPr>
          <w:rFonts w:ascii="Arial" w:eastAsia="Times New Roman" w:hAnsi="Arial" w:cs="Arial"/>
          <w:color w:val="000000"/>
          <w:sz w:val="24"/>
          <w:szCs w:val="24"/>
          <w:lang w:val="en-IN" w:eastAsia="en-IN"/>
        </w:rPr>
        <w:t xml:space="preserve">segregated from </w:t>
      </w:r>
      <w:r w:rsidR="00FB0295" w:rsidRPr="00FD5C3F">
        <w:rPr>
          <w:rFonts w:ascii="Arial" w:eastAsia="Times New Roman" w:hAnsi="Arial" w:cs="Arial"/>
          <w:color w:val="000000"/>
          <w:sz w:val="24"/>
          <w:szCs w:val="24"/>
          <w:lang w:val="en-IN" w:eastAsia="en-IN"/>
        </w:rPr>
        <w:t xml:space="preserve">other </w:t>
      </w:r>
      <w:r w:rsidR="00FB0295" w:rsidRPr="00FD5C3F">
        <w:rPr>
          <w:rFonts w:ascii="Arial" w:eastAsia="Times New Roman" w:hAnsi="Arial" w:cs="Arial"/>
          <w:color w:val="000000"/>
          <w:sz w:val="24"/>
          <w:szCs w:val="24"/>
          <w:lang w:val="en-IN" w:eastAsia="en-IN"/>
        </w:rPr>
        <w:lastRenderedPageBreak/>
        <w:t>investments</w:t>
      </w:r>
      <w:r w:rsidR="00BE6B49" w:rsidRPr="00FD5C3F">
        <w:rPr>
          <w:rFonts w:ascii="Arial" w:eastAsia="Times New Roman" w:hAnsi="Arial" w:cs="Arial"/>
          <w:color w:val="000000"/>
          <w:sz w:val="24"/>
          <w:szCs w:val="24"/>
          <w:lang w:val="en-IN" w:eastAsia="en-IN"/>
        </w:rPr>
        <w:t xml:space="preserve"> </w:t>
      </w:r>
      <w:r w:rsidR="00BE6B49" w:rsidRPr="007A3EA7">
        <w:rPr>
          <w:rFonts w:ascii="Arial" w:eastAsia="Times New Roman" w:hAnsi="Arial" w:cs="Arial"/>
          <w:b/>
          <w:bCs/>
          <w:color w:val="000000"/>
          <w:sz w:val="24"/>
          <w:szCs w:val="24"/>
          <w:lang w:val="en-IN" w:eastAsia="en-IN"/>
        </w:rPr>
        <w:t>within the same category</w:t>
      </w:r>
      <w:r w:rsidR="00BE6B49" w:rsidRPr="00FD5C3F">
        <w:rPr>
          <w:rFonts w:ascii="Arial" w:eastAsia="Times New Roman" w:hAnsi="Arial" w:cs="Arial"/>
          <w:color w:val="000000"/>
          <w:sz w:val="24"/>
          <w:szCs w:val="24"/>
          <w:lang w:val="en-IN" w:eastAsia="en-IN"/>
        </w:rPr>
        <w:t xml:space="preserve"> </w:t>
      </w:r>
      <w:r w:rsidR="00FB0295" w:rsidRPr="00FD5C3F">
        <w:rPr>
          <w:rFonts w:ascii="Arial" w:eastAsia="Times New Roman" w:hAnsi="Arial" w:cs="Arial"/>
          <w:color w:val="000000"/>
          <w:sz w:val="24"/>
          <w:szCs w:val="24"/>
          <w:lang w:val="en-IN" w:eastAsia="en-IN"/>
        </w:rPr>
        <w:t xml:space="preserve">[i.e., HTM, AFS, or FVTPL (including HFT)] </w:t>
      </w:r>
      <w:r w:rsidR="00BE6B49" w:rsidRPr="00FD5C3F">
        <w:rPr>
          <w:rFonts w:ascii="Arial" w:eastAsia="Times New Roman" w:hAnsi="Arial" w:cs="Arial"/>
          <w:color w:val="000000"/>
          <w:sz w:val="24"/>
          <w:szCs w:val="24"/>
          <w:lang w:val="en-IN" w:eastAsia="en-IN"/>
        </w:rPr>
        <w:t>under which it was classified at initial recognition. Reclassification of the securities shall be guided by provisions of Chapter VI of the Master Direction.</w:t>
      </w:r>
      <w:r w:rsidR="002350E9" w:rsidRPr="00FD5C3F">
        <w:rPr>
          <w:rFonts w:ascii="Arial" w:eastAsia="Times New Roman" w:hAnsi="Arial" w:cs="Arial"/>
          <w:color w:val="000000"/>
          <w:sz w:val="24"/>
          <w:szCs w:val="24"/>
          <w:lang w:val="en-IN" w:eastAsia="en-IN"/>
        </w:rPr>
        <w:t xml:space="preserve"> </w:t>
      </w:r>
    </w:p>
    <w:p w14:paraId="36BDA522" w14:textId="06CAE760" w:rsidR="00AE1C2A" w:rsidRPr="00FD5C3F" w:rsidRDefault="00AE1C2A" w:rsidP="00CF03BC">
      <w:pPr>
        <w:keepNext/>
        <w:tabs>
          <w:tab w:val="left" w:pos="180"/>
        </w:tabs>
        <w:spacing w:before="240" w:after="0" w:line="360" w:lineRule="auto"/>
        <w:ind w:right="-23"/>
        <w:jc w:val="both"/>
        <w:rPr>
          <w:rFonts w:ascii="Arial" w:eastAsia="Times New Roman" w:hAnsi="Arial" w:cs="Arial"/>
          <w:b/>
          <w:color w:val="000000"/>
          <w:sz w:val="24"/>
          <w:szCs w:val="24"/>
          <w:lang w:val="en-IN" w:eastAsia="en-IN"/>
        </w:rPr>
      </w:pPr>
      <w:r w:rsidRPr="00FD5C3F">
        <w:rPr>
          <w:rFonts w:ascii="Arial" w:eastAsia="Times New Roman" w:hAnsi="Arial" w:cs="Arial"/>
          <w:b/>
          <w:color w:val="000000"/>
          <w:sz w:val="24"/>
          <w:szCs w:val="24"/>
          <w:lang w:val="en-IN" w:eastAsia="en-IN"/>
        </w:rPr>
        <w:t>Q.No.</w:t>
      </w:r>
      <w:r w:rsidR="00FB0295" w:rsidRPr="00FD5C3F">
        <w:rPr>
          <w:rFonts w:ascii="Arial" w:eastAsia="Times New Roman" w:hAnsi="Arial" w:cs="Arial"/>
          <w:b/>
          <w:color w:val="000000"/>
          <w:sz w:val="24"/>
          <w:szCs w:val="24"/>
          <w:lang w:val="en-IN" w:eastAsia="en-IN"/>
        </w:rPr>
        <w:t>5</w:t>
      </w:r>
      <w:r w:rsidRPr="00FD5C3F">
        <w:rPr>
          <w:rFonts w:ascii="Arial" w:eastAsia="Times New Roman" w:hAnsi="Arial" w:cs="Arial"/>
          <w:b/>
          <w:color w:val="000000"/>
          <w:sz w:val="24"/>
          <w:szCs w:val="24"/>
          <w:lang w:val="en-IN" w:eastAsia="en-IN"/>
        </w:rPr>
        <w:t xml:space="preserve">: </w:t>
      </w:r>
      <w:r w:rsidR="009E62FD" w:rsidRPr="00FD5C3F">
        <w:rPr>
          <w:rFonts w:ascii="Arial" w:eastAsia="Times New Roman" w:hAnsi="Arial" w:cs="Arial"/>
          <w:b/>
          <w:color w:val="000000"/>
          <w:sz w:val="24"/>
          <w:szCs w:val="24"/>
          <w:lang w:val="en-IN" w:eastAsia="en-IN"/>
        </w:rPr>
        <w:t>Should special securities</w:t>
      </w:r>
      <w:r w:rsidR="00DB16E4">
        <w:rPr>
          <w:rStyle w:val="FootnoteReference"/>
          <w:rFonts w:ascii="Arial" w:eastAsia="Times New Roman" w:hAnsi="Arial" w:cs="Arial"/>
          <w:b/>
          <w:color w:val="000000"/>
          <w:sz w:val="24"/>
          <w:szCs w:val="24"/>
          <w:lang w:val="en-IN" w:eastAsia="en-IN"/>
        </w:rPr>
        <w:footnoteReference w:id="1"/>
      </w:r>
      <w:r w:rsidR="009E62FD" w:rsidRPr="00FD5C3F">
        <w:rPr>
          <w:rFonts w:ascii="Arial" w:eastAsia="Times New Roman" w:hAnsi="Arial" w:cs="Arial"/>
          <w:b/>
          <w:color w:val="000000"/>
          <w:sz w:val="24"/>
          <w:szCs w:val="24"/>
          <w:lang w:val="en-IN" w:eastAsia="en-IN"/>
        </w:rPr>
        <w:t xml:space="preserve"> received from the Government of India towards the bank’s recapitalisation requirement before FY 2021-22 be recognised at fair value at the time of transition to revised guidelines</w:t>
      </w:r>
      <w:r w:rsidRPr="00FD5C3F">
        <w:rPr>
          <w:rFonts w:ascii="Arial" w:eastAsia="Times New Roman" w:hAnsi="Arial" w:cs="Arial"/>
          <w:b/>
          <w:color w:val="000000"/>
          <w:sz w:val="24"/>
          <w:szCs w:val="24"/>
          <w:lang w:val="en-IN" w:eastAsia="en-IN"/>
        </w:rPr>
        <w:t>?</w:t>
      </w:r>
    </w:p>
    <w:p w14:paraId="75F90D35" w14:textId="48C8BBE4" w:rsidR="00484D07" w:rsidRPr="00A959CC" w:rsidRDefault="00484D07" w:rsidP="00CF03BC">
      <w:pPr>
        <w:keepNext/>
        <w:spacing w:after="0" w:line="360" w:lineRule="auto"/>
        <w:jc w:val="right"/>
        <w:rPr>
          <w:rFonts w:ascii="Arial" w:eastAsia="Times New Roman" w:hAnsi="Arial" w:cs="Arial"/>
          <w:i/>
          <w:iCs/>
          <w:color w:val="000000"/>
          <w:sz w:val="24"/>
          <w:szCs w:val="24"/>
          <w:lang w:val="en-IN" w:eastAsia="en-IN"/>
        </w:rPr>
      </w:pPr>
      <w:r w:rsidRPr="00A959CC">
        <w:rPr>
          <w:rFonts w:ascii="Arial" w:eastAsia="Times New Roman" w:hAnsi="Arial" w:cs="Arial"/>
          <w:i/>
          <w:iCs/>
          <w:color w:val="000000"/>
          <w:sz w:val="24"/>
          <w:szCs w:val="24"/>
          <w:lang w:val="en-IN" w:eastAsia="en-IN"/>
        </w:rPr>
        <w:t xml:space="preserve">[Refer </w:t>
      </w:r>
      <w:r w:rsidR="00E502CF" w:rsidRPr="00A959CC">
        <w:rPr>
          <w:rFonts w:ascii="Arial" w:eastAsia="Times New Roman" w:hAnsi="Arial" w:cs="Arial"/>
          <w:i/>
          <w:iCs/>
          <w:color w:val="000000"/>
          <w:sz w:val="24"/>
          <w:szCs w:val="24"/>
          <w:lang w:val="en-IN" w:eastAsia="en-IN"/>
        </w:rPr>
        <w:t xml:space="preserve">paragraph </w:t>
      </w:r>
      <w:r w:rsidRPr="00A959CC">
        <w:rPr>
          <w:rFonts w:ascii="Arial" w:eastAsia="Times New Roman" w:hAnsi="Arial" w:cs="Arial"/>
          <w:i/>
          <w:iCs/>
          <w:color w:val="000000"/>
          <w:sz w:val="24"/>
          <w:szCs w:val="24"/>
          <w:lang w:val="en-IN" w:eastAsia="en-IN"/>
        </w:rPr>
        <w:t>43 of Directions]</w:t>
      </w:r>
    </w:p>
    <w:p w14:paraId="2474DE06" w14:textId="0AF7EDED" w:rsidR="00AE1C2A" w:rsidRPr="00FD5C3F" w:rsidRDefault="006D67F1" w:rsidP="00BA77E6">
      <w:pPr>
        <w:tabs>
          <w:tab w:val="left" w:pos="180"/>
        </w:tabs>
        <w:spacing w:after="0" w:line="360" w:lineRule="auto"/>
        <w:ind w:right="-23"/>
        <w:jc w:val="both"/>
        <w:rPr>
          <w:rFonts w:ascii="Arial" w:hAnsi="Arial" w:cs="Arial"/>
          <w:bCs/>
          <w:sz w:val="24"/>
          <w:szCs w:val="24"/>
          <w:lang w:val="en-IN"/>
        </w:rPr>
      </w:pPr>
      <w:r w:rsidRPr="00FD5C3F">
        <w:rPr>
          <w:rFonts w:ascii="Arial" w:eastAsia="Times New Roman" w:hAnsi="Arial" w:cs="Arial"/>
          <w:color w:val="000000"/>
          <w:sz w:val="24"/>
          <w:szCs w:val="24"/>
          <w:lang w:val="en-IN" w:eastAsia="en-IN"/>
        </w:rPr>
        <w:t>Ans</w:t>
      </w:r>
      <w:r w:rsidR="00AE1C2A" w:rsidRPr="00FD5C3F">
        <w:rPr>
          <w:rFonts w:ascii="Arial" w:hAnsi="Arial" w:cs="Arial"/>
          <w:bCs/>
          <w:sz w:val="24"/>
          <w:szCs w:val="24"/>
          <w:lang w:val="en-IN"/>
        </w:rPr>
        <w:t>:</w:t>
      </w:r>
    </w:p>
    <w:p w14:paraId="32764966" w14:textId="63B60CA2" w:rsidR="008148E8" w:rsidRPr="00FD5C3F" w:rsidRDefault="007E3F85" w:rsidP="00AE1C2A">
      <w:pPr>
        <w:tabs>
          <w:tab w:val="left" w:pos="180"/>
        </w:tabs>
        <w:spacing w:line="360" w:lineRule="auto"/>
        <w:ind w:right="-23"/>
        <w:jc w:val="both"/>
        <w:rPr>
          <w:rFonts w:ascii="Arial" w:eastAsia="Times New Roman" w:hAnsi="Arial" w:cs="Arial"/>
          <w:color w:val="000000"/>
          <w:sz w:val="24"/>
          <w:szCs w:val="24"/>
          <w:lang w:val="en-IN" w:eastAsia="en-IN"/>
        </w:rPr>
      </w:pPr>
      <w:r w:rsidRPr="00FD5C3F">
        <w:rPr>
          <w:rFonts w:ascii="Arial" w:eastAsia="Times New Roman" w:hAnsi="Arial" w:cs="Arial"/>
          <w:color w:val="000000"/>
          <w:sz w:val="24"/>
          <w:szCs w:val="24"/>
          <w:lang w:val="en-IN" w:eastAsia="en-IN"/>
        </w:rPr>
        <w:t xml:space="preserve">As per </w:t>
      </w:r>
      <w:r w:rsidR="002954B2">
        <w:rPr>
          <w:rFonts w:ascii="Arial" w:eastAsia="Times New Roman" w:hAnsi="Arial" w:cs="Arial"/>
          <w:color w:val="000000"/>
          <w:sz w:val="24"/>
          <w:szCs w:val="24"/>
          <w:lang w:val="en-IN" w:eastAsia="en-IN"/>
        </w:rPr>
        <w:t>paragraph</w:t>
      </w:r>
      <w:r w:rsidR="002954B2" w:rsidRPr="00FD5C3F">
        <w:rPr>
          <w:rFonts w:ascii="Arial" w:eastAsia="Times New Roman" w:hAnsi="Arial" w:cs="Arial"/>
          <w:color w:val="000000"/>
          <w:sz w:val="24"/>
          <w:szCs w:val="24"/>
          <w:lang w:val="en-IN" w:eastAsia="en-IN"/>
        </w:rPr>
        <w:t xml:space="preserve"> </w:t>
      </w:r>
      <w:r w:rsidRPr="00FD5C3F">
        <w:rPr>
          <w:rFonts w:ascii="Arial" w:eastAsia="Times New Roman" w:hAnsi="Arial" w:cs="Arial"/>
          <w:color w:val="000000"/>
          <w:sz w:val="24"/>
          <w:szCs w:val="24"/>
          <w:lang w:val="en-IN" w:eastAsia="en-IN"/>
        </w:rPr>
        <w:t>43 of the Direction</w:t>
      </w:r>
      <w:r w:rsidR="00445451">
        <w:rPr>
          <w:rFonts w:ascii="Arial" w:eastAsia="Times New Roman" w:hAnsi="Arial" w:cs="Arial"/>
          <w:color w:val="000000"/>
          <w:sz w:val="24"/>
          <w:szCs w:val="24"/>
          <w:lang w:val="en-IN" w:eastAsia="en-IN"/>
        </w:rPr>
        <w:t>s</w:t>
      </w:r>
      <w:r w:rsidRPr="00FD5C3F">
        <w:rPr>
          <w:rFonts w:ascii="Arial" w:eastAsia="Times New Roman" w:hAnsi="Arial" w:cs="Arial"/>
          <w:color w:val="000000"/>
          <w:sz w:val="24"/>
          <w:szCs w:val="24"/>
          <w:lang w:val="en-IN" w:eastAsia="en-IN"/>
        </w:rPr>
        <w:t xml:space="preserve">, at the time of transition, the revised carrying value of securities classified under the HTM category shall be its acquisition cost adjusted for any premium/ discount amortised between the date of acquisition and March 31, 2024. Further, footnote number 35 to this </w:t>
      </w:r>
      <w:r w:rsidR="00A959CC">
        <w:rPr>
          <w:rFonts w:ascii="Arial" w:eastAsia="Times New Roman" w:hAnsi="Arial" w:cs="Arial"/>
          <w:color w:val="000000"/>
          <w:sz w:val="24"/>
          <w:szCs w:val="24"/>
          <w:lang w:val="en-IN" w:eastAsia="en-IN"/>
        </w:rPr>
        <w:t>paragraph</w:t>
      </w:r>
      <w:r w:rsidR="00A959CC" w:rsidRPr="00FD5C3F">
        <w:rPr>
          <w:rFonts w:ascii="Arial" w:eastAsia="Times New Roman" w:hAnsi="Arial" w:cs="Arial"/>
          <w:color w:val="000000"/>
          <w:sz w:val="24"/>
          <w:szCs w:val="24"/>
          <w:lang w:val="en-IN" w:eastAsia="en-IN"/>
        </w:rPr>
        <w:t xml:space="preserve"> </w:t>
      </w:r>
      <w:r w:rsidRPr="00FD5C3F">
        <w:rPr>
          <w:rFonts w:ascii="Arial" w:eastAsia="Times New Roman" w:hAnsi="Arial" w:cs="Arial"/>
          <w:color w:val="000000"/>
          <w:sz w:val="24"/>
          <w:szCs w:val="24"/>
          <w:lang w:val="en-IN" w:eastAsia="en-IN"/>
        </w:rPr>
        <w:t>specifies that in respect of special securities received from the Government of India towards the bank’s recapitali</w:t>
      </w:r>
      <w:r w:rsidR="005B4C70" w:rsidRPr="00FD5C3F">
        <w:rPr>
          <w:rFonts w:ascii="Arial" w:eastAsia="Times New Roman" w:hAnsi="Arial" w:cs="Arial"/>
          <w:color w:val="000000"/>
          <w:sz w:val="24"/>
          <w:szCs w:val="24"/>
          <w:lang w:val="en-IN" w:eastAsia="en-IN"/>
        </w:rPr>
        <w:t>s</w:t>
      </w:r>
      <w:r w:rsidRPr="00FD5C3F">
        <w:rPr>
          <w:rFonts w:ascii="Arial" w:eastAsia="Times New Roman" w:hAnsi="Arial" w:cs="Arial"/>
          <w:color w:val="000000"/>
          <w:sz w:val="24"/>
          <w:szCs w:val="24"/>
          <w:lang w:val="en-IN" w:eastAsia="en-IN"/>
        </w:rPr>
        <w:t xml:space="preserve">ation, the acquisition cost shall be as determined at initial recognition in terms of Chapter IV of this Directions. Accordingly, at the time of transition, as per Chapter IV of the Directions, the acquisition cost of these securities shall be the fair value at initial recognition arrived based on the prices / YTM of similar tenor Central Government securities put out by FBIL. Therefore, the revised carrying value of such special securities shall be fair value at initial recognition adjusted for any premium/ discount amortised between the date of acquisition and March 31, 2024. Further, as </w:t>
      </w:r>
      <w:r w:rsidR="005E2113" w:rsidRPr="00FD5C3F">
        <w:rPr>
          <w:rFonts w:ascii="Arial" w:eastAsia="Times New Roman" w:hAnsi="Arial" w:cs="Arial"/>
          <w:color w:val="000000"/>
          <w:sz w:val="24"/>
          <w:szCs w:val="24"/>
          <w:lang w:val="en-IN" w:eastAsia="en-IN"/>
        </w:rPr>
        <w:t>given in</w:t>
      </w:r>
      <w:r w:rsidRPr="00FD5C3F">
        <w:rPr>
          <w:rFonts w:ascii="Arial" w:eastAsia="Times New Roman" w:hAnsi="Arial" w:cs="Arial"/>
          <w:color w:val="000000"/>
          <w:sz w:val="24"/>
          <w:szCs w:val="24"/>
          <w:lang w:val="en-IN" w:eastAsia="en-IN"/>
        </w:rPr>
        <w:t xml:space="preserve"> </w:t>
      </w:r>
      <w:r w:rsidR="002954B2">
        <w:rPr>
          <w:rFonts w:ascii="Arial" w:eastAsia="Times New Roman" w:hAnsi="Arial" w:cs="Arial"/>
          <w:color w:val="000000"/>
          <w:sz w:val="24"/>
          <w:szCs w:val="24"/>
          <w:lang w:val="en-IN" w:eastAsia="en-IN"/>
        </w:rPr>
        <w:t>paragraph</w:t>
      </w:r>
      <w:r w:rsidR="002954B2" w:rsidRPr="00FD5C3F">
        <w:rPr>
          <w:rFonts w:ascii="Arial" w:eastAsia="Times New Roman" w:hAnsi="Arial" w:cs="Arial"/>
          <w:color w:val="000000"/>
          <w:sz w:val="24"/>
          <w:szCs w:val="24"/>
          <w:lang w:val="en-IN" w:eastAsia="en-IN"/>
        </w:rPr>
        <w:t xml:space="preserve"> </w:t>
      </w:r>
      <w:r w:rsidRPr="00FD5C3F">
        <w:rPr>
          <w:rFonts w:ascii="Arial" w:eastAsia="Times New Roman" w:hAnsi="Arial" w:cs="Arial"/>
          <w:color w:val="000000"/>
          <w:sz w:val="24"/>
          <w:szCs w:val="24"/>
          <w:lang w:val="en-IN" w:eastAsia="en-IN"/>
        </w:rPr>
        <w:t xml:space="preserve">43 of the Directions, the difference between the revised carrying value and the previous carrying value shall be adjusted in any </w:t>
      </w:r>
      <w:r w:rsidR="00044311">
        <w:rPr>
          <w:rFonts w:ascii="Arial" w:eastAsia="Times New Roman" w:hAnsi="Arial" w:cs="Arial"/>
          <w:color w:val="000000"/>
          <w:sz w:val="24"/>
          <w:szCs w:val="24"/>
          <w:lang w:val="en-IN" w:eastAsia="en-IN"/>
        </w:rPr>
        <w:t xml:space="preserve">General </w:t>
      </w:r>
      <w:r w:rsidRPr="00FD5C3F">
        <w:rPr>
          <w:rFonts w:ascii="Arial" w:eastAsia="Times New Roman" w:hAnsi="Arial" w:cs="Arial"/>
          <w:color w:val="000000"/>
          <w:sz w:val="24"/>
          <w:szCs w:val="24"/>
          <w:lang w:val="en-IN" w:eastAsia="en-IN"/>
        </w:rPr>
        <w:t>/</w:t>
      </w:r>
      <w:r w:rsidR="00044311">
        <w:rPr>
          <w:rFonts w:ascii="Arial" w:eastAsia="Times New Roman" w:hAnsi="Arial" w:cs="Arial"/>
          <w:color w:val="000000"/>
          <w:sz w:val="24"/>
          <w:szCs w:val="24"/>
          <w:lang w:val="en-IN" w:eastAsia="en-IN"/>
        </w:rPr>
        <w:t>Revenue</w:t>
      </w:r>
      <w:r w:rsidR="00044311" w:rsidRPr="00FD5C3F">
        <w:rPr>
          <w:rFonts w:ascii="Arial" w:eastAsia="Times New Roman" w:hAnsi="Arial" w:cs="Arial"/>
          <w:color w:val="000000"/>
          <w:sz w:val="24"/>
          <w:szCs w:val="24"/>
          <w:lang w:val="en-IN" w:eastAsia="en-IN"/>
        </w:rPr>
        <w:t xml:space="preserve"> </w:t>
      </w:r>
      <w:r w:rsidRPr="00FD5C3F">
        <w:rPr>
          <w:rFonts w:ascii="Arial" w:eastAsia="Times New Roman" w:hAnsi="Arial" w:cs="Arial"/>
          <w:color w:val="000000"/>
          <w:sz w:val="24"/>
          <w:szCs w:val="24"/>
          <w:lang w:val="en-IN" w:eastAsia="en-IN"/>
        </w:rPr>
        <w:t>Reserve</w:t>
      </w:r>
      <w:r w:rsidR="00044311">
        <w:rPr>
          <w:rFonts w:ascii="Arial" w:eastAsia="Times New Roman" w:hAnsi="Arial" w:cs="Arial"/>
          <w:color w:val="000000"/>
          <w:sz w:val="24"/>
          <w:szCs w:val="24"/>
          <w:lang w:val="en-IN" w:eastAsia="en-IN"/>
        </w:rPr>
        <w:t>s</w:t>
      </w:r>
      <w:r w:rsidR="00B42A2C" w:rsidRPr="00FD5C3F">
        <w:rPr>
          <w:rFonts w:ascii="Arial" w:eastAsia="Times New Roman" w:hAnsi="Arial" w:cs="Arial"/>
          <w:color w:val="000000"/>
          <w:sz w:val="24"/>
          <w:szCs w:val="24"/>
          <w:lang w:val="en-IN" w:eastAsia="en-IN"/>
        </w:rPr>
        <w:t>.</w:t>
      </w:r>
      <w:r w:rsidR="00AE1C2A" w:rsidRPr="00FD5C3F">
        <w:rPr>
          <w:rFonts w:ascii="Arial" w:eastAsia="Times New Roman" w:hAnsi="Arial" w:cs="Arial"/>
          <w:color w:val="000000"/>
          <w:sz w:val="24"/>
          <w:szCs w:val="24"/>
          <w:lang w:val="en-IN" w:eastAsia="en-IN"/>
        </w:rPr>
        <w:t xml:space="preserve"> </w:t>
      </w:r>
    </w:p>
    <w:p w14:paraId="28A0A5AB" w14:textId="77777777" w:rsidR="00DB16E4" w:rsidRDefault="00DB16E4">
      <w:pPr>
        <w:rPr>
          <w:rFonts w:ascii="Arial" w:eastAsia="Times New Roman" w:hAnsi="Arial" w:cs="Arial"/>
          <w:b/>
          <w:bCs/>
          <w:color w:val="000000"/>
          <w:sz w:val="24"/>
          <w:szCs w:val="24"/>
          <w:lang w:val="en-IN" w:eastAsia="en-IN"/>
        </w:rPr>
      </w:pPr>
      <w:r>
        <w:rPr>
          <w:rFonts w:ascii="Arial" w:eastAsia="Times New Roman" w:hAnsi="Arial" w:cs="Arial"/>
          <w:b/>
          <w:bCs/>
          <w:color w:val="000000"/>
          <w:sz w:val="24"/>
          <w:szCs w:val="24"/>
          <w:lang w:val="en-IN" w:eastAsia="en-IN"/>
        </w:rPr>
        <w:br w:type="page"/>
      </w:r>
    </w:p>
    <w:p w14:paraId="22E311AC" w14:textId="7817157F" w:rsidR="002350E9" w:rsidRPr="00E72F3D" w:rsidRDefault="002350E9" w:rsidP="002350E9">
      <w:pPr>
        <w:tabs>
          <w:tab w:val="left" w:pos="180"/>
        </w:tabs>
        <w:spacing w:after="0" w:line="360" w:lineRule="auto"/>
        <w:ind w:right="-23"/>
        <w:jc w:val="both"/>
        <w:rPr>
          <w:rFonts w:ascii="Arial" w:eastAsia="Times New Roman" w:hAnsi="Arial" w:cs="Arial"/>
          <w:b/>
          <w:bCs/>
          <w:color w:val="000000"/>
          <w:sz w:val="24"/>
          <w:szCs w:val="24"/>
          <w:lang w:val="en-IN" w:eastAsia="en-IN"/>
        </w:rPr>
      </w:pPr>
      <w:r w:rsidRPr="00E72F3D">
        <w:rPr>
          <w:rFonts w:ascii="Arial" w:eastAsia="Times New Roman" w:hAnsi="Arial" w:cs="Arial"/>
          <w:b/>
          <w:bCs/>
          <w:color w:val="000000"/>
          <w:sz w:val="24"/>
          <w:szCs w:val="24"/>
          <w:lang w:val="en-IN" w:eastAsia="en-IN"/>
        </w:rPr>
        <w:lastRenderedPageBreak/>
        <w:t>Q.No.</w:t>
      </w:r>
      <w:r w:rsidR="00FB0295" w:rsidRPr="00E72F3D">
        <w:rPr>
          <w:rFonts w:ascii="Arial" w:eastAsia="Times New Roman" w:hAnsi="Arial" w:cs="Arial"/>
          <w:b/>
          <w:bCs/>
          <w:color w:val="000000"/>
          <w:sz w:val="24"/>
          <w:szCs w:val="24"/>
          <w:lang w:val="en-IN" w:eastAsia="en-IN"/>
        </w:rPr>
        <w:t>6</w:t>
      </w:r>
      <w:r w:rsidRPr="00E72F3D">
        <w:rPr>
          <w:rFonts w:ascii="Arial" w:eastAsia="Times New Roman" w:hAnsi="Arial" w:cs="Arial"/>
          <w:b/>
          <w:bCs/>
          <w:color w:val="000000"/>
          <w:sz w:val="24"/>
          <w:szCs w:val="24"/>
          <w:lang w:val="en-IN" w:eastAsia="en-IN"/>
        </w:rPr>
        <w:t xml:space="preserve">: Whether net unrealised gain on Level 3 </w:t>
      </w:r>
      <w:r w:rsidR="00E72F3D">
        <w:rPr>
          <w:rFonts w:ascii="Arial" w:eastAsia="Times New Roman" w:hAnsi="Arial" w:cs="Arial"/>
          <w:b/>
          <w:bCs/>
          <w:color w:val="000000"/>
          <w:sz w:val="24"/>
          <w:szCs w:val="24"/>
          <w:lang w:val="en-IN" w:eastAsia="en-IN"/>
        </w:rPr>
        <w:t xml:space="preserve">instruments </w:t>
      </w:r>
      <w:r w:rsidRPr="00E72F3D">
        <w:rPr>
          <w:rFonts w:ascii="Arial" w:eastAsia="Times New Roman" w:hAnsi="Arial" w:cs="Arial"/>
          <w:b/>
          <w:bCs/>
          <w:color w:val="000000"/>
          <w:sz w:val="24"/>
          <w:szCs w:val="24"/>
          <w:lang w:val="en-IN" w:eastAsia="en-IN"/>
        </w:rPr>
        <w:t xml:space="preserve">transferred to General/Revenue Reserves or in AFS-Reserves at the time of transition </w:t>
      </w:r>
      <w:r w:rsidR="00DC4B6C" w:rsidRPr="00E72F3D">
        <w:rPr>
          <w:rFonts w:ascii="Arial" w:eastAsia="Times New Roman" w:hAnsi="Arial" w:cs="Arial"/>
          <w:b/>
          <w:bCs/>
          <w:color w:val="000000"/>
          <w:sz w:val="24"/>
          <w:szCs w:val="24"/>
          <w:lang w:val="en-IN" w:eastAsia="en-IN"/>
        </w:rPr>
        <w:t>should be</w:t>
      </w:r>
      <w:r w:rsidRPr="00E72F3D">
        <w:rPr>
          <w:rFonts w:ascii="Arial" w:eastAsia="Times New Roman" w:hAnsi="Arial" w:cs="Arial"/>
          <w:b/>
          <w:bCs/>
          <w:color w:val="000000"/>
          <w:sz w:val="24"/>
          <w:szCs w:val="24"/>
          <w:lang w:val="en-IN" w:eastAsia="en-IN"/>
        </w:rPr>
        <w:t xml:space="preserve"> deducted from CET 1 capital?</w:t>
      </w:r>
    </w:p>
    <w:p w14:paraId="7C29AF59" w14:textId="70B22CBD" w:rsidR="002350E9" w:rsidRPr="00A959CC" w:rsidRDefault="002350E9" w:rsidP="002350E9">
      <w:pPr>
        <w:spacing w:after="0" w:line="360" w:lineRule="auto"/>
        <w:jc w:val="right"/>
        <w:rPr>
          <w:rFonts w:ascii="Arial" w:eastAsia="Times New Roman" w:hAnsi="Arial" w:cs="Arial"/>
          <w:i/>
          <w:iCs/>
          <w:color w:val="000000"/>
          <w:sz w:val="24"/>
          <w:szCs w:val="24"/>
          <w:lang w:val="en-IN" w:eastAsia="en-IN"/>
        </w:rPr>
      </w:pPr>
      <w:r w:rsidRPr="00A959CC">
        <w:rPr>
          <w:rFonts w:ascii="Arial" w:eastAsia="Times New Roman" w:hAnsi="Arial" w:cs="Arial"/>
          <w:i/>
          <w:iCs/>
          <w:color w:val="000000"/>
          <w:sz w:val="24"/>
          <w:szCs w:val="24"/>
          <w:lang w:val="en-IN" w:eastAsia="en-IN"/>
        </w:rPr>
        <w:t xml:space="preserve">[Refer </w:t>
      </w:r>
      <w:r w:rsidR="002954B2" w:rsidRPr="00A959CC">
        <w:rPr>
          <w:rFonts w:ascii="Arial" w:eastAsia="Times New Roman" w:hAnsi="Arial" w:cs="Arial"/>
          <w:i/>
          <w:iCs/>
          <w:color w:val="000000"/>
          <w:sz w:val="24"/>
          <w:szCs w:val="24"/>
          <w:lang w:val="en-IN" w:eastAsia="en-IN"/>
        </w:rPr>
        <w:t xml:space="preserve">paragraphs </w:t>
      </w:r>
      <w:r w:rsidRPr="00A959CC">
        <w:rPr>
          <w:rFonts w:ascii="Arial" w:eastAsia="Times New Roman" w:hAnsi="Arial" w:cs="Arial"/>
          <w:i/>
          <w:iCs/>
          <w:color w:val="000000"/>
          <w:sz w:val="24"/>
          <w:szCs w:val="24"/>
          <w:lang w:val="en-IN" w:eastAsia="en-IN"/>
        </w:rPr>
        <w:t>28</w:t>
      </w:r>
      <w:r w:rsidR="00E72F3D" w:rsidRPr="00A959CC">
        <w:rPr>
          <w:rFonts w:ascii="Arial" w:eastAsia="Times New Roman" w:hAnsi="Arial" w:cs="Arial"/>
          <w:i/>
          <w:iCs/>
          <w:color w:val="000000"/>
          <w:sz w:val="24"/>
          <w:szCs w:val="24"/>
          <w:lang w:val="en-IN" w:eastAsia="en-IN"/>
        </w:rPr>
        <w:t>, 41</w:t>
      </w:r>
      <w:r w:rsidRPr="00A959CC">
        <w:rPr>
          <w:rFonts w:ascii="Arial" w:eastAsia="Times New Roman" w:hAnsi="Arial" w:cs="Arial"/>
          <w:i/>
          <w:iCs/>
          <w:color w:val="000000"/>
          <w:sz w:val="24"/>
          <w:szCs w:val="24"/>
          <w:lang w:val="en-IN" w:eastAsia="en-IN"/>
        </w:rPr>
        <w:t xml:space="preserve"> and 43 of Directions]</w:t>
      </w:r>
    </w:p>
    <w:p w14:paraId="6638EE8D" w14:textId="77777777" w:rsidR="002350E9" w:rsidRPr="00E72F3D" w:rsidRDefault="002350E9" w:rsidP="002350E9">
      <w:pPr>
        <w:tabs>
          <w:tab w:val="left" w:pos="180"/>
        </w:tabs>
        <w:spacing w:after="0" w:line="360" w:lineRule="auto"/>
        <w:ind w:right="-23"/>
        <w:jc w:val="both"/>
        <w:rPr>
          <w:rFonts w:ascii="Arial" w:eastAsia="Times New Roman" w:hAnsi="Arial" w:cs="Arial"/>
          <w:color w:val="000000"/>
          <w:sz w:val="24"/>
          <w:szCs w:val="24"/>
          <w:lang w:val="en-IN" w:eastAsia="en-IN"/>
        </w:rPr>
      </w:pPr>
      <w:r w:rsidRPr="00E72F3D">
        <w:rPr>
          <w:rFonts w:ascii="Arial" w:eastAsia="Times New Roman" w:hAnsi="Arial" w:cs="Arial"/>
          <w:color w:val="000000"/>
          <w:sz w:val="24"/>
          <w:szCs w:val="24"/>
          <w:lang w:val="en-IN" w:eastAsia="en-IN"/>
        </w:rPr>
        <w:t>Ans:</w:t>
      </w:r>
    </w:p>
    <w:p w14:paraId="312495ED" w14:textId="3EFF4B79" w:rsidR="002350E9" w:rsidRPr="00FD5C3F" w:rsidRDefault="002350E9" w:rsidP="002350E9">
      <w:pPr>
        <w:tabs>
          <w:tab w:val="left" w:pos="180"/>
        </w:tabs>
        <w:spacing w:after="0" w:line="360" w:lineRule="auto"/>
        <w:ind w:right="-23"/>
        <w:jc w:val="both"/>
        <w:rPr>
          <w:rFonts w:ascii="Arial" w:eastAsia="Times New Roman" w:hAnsi="Arial" w:cs="Arial"/>
          <w:color w:val="000000"/>
          <w:sz w:val="24"/>
          <w:szCs w:val="24"/>
          <w:lang w:val="en-IN" w:eastAsia="en-IN"/>
        </w:rPr>
      </w:pPr>
      <w:r w:rsidRPr="00E72F3D">
        <w:rPr>
          <w:rFonts w:ascii="Arial" w:eastAsia="Times New Roman" w:hAnsi="Arial" w:cs="Arial"/>
          <w:color w:val="000000"/>
          <w:sz w:val="24"/>
          <w:szCs w:val="24"/>
          <w:lang w:val="en-IN" w:eastAsia="en-IN"/>
        </w:rPr>
        <w:t xml:space="preserve">Net unrealised gain on Level 3 </w:t>
      </w:r>
      <w:r w:rsidR="00E72F3D">
        <w:rPr>
          <w:rFonts w:ascii="Arial" w:eastAsia="Times New Roman" w:hAnsi="Arial" w:cs="Arial"/>
          <w:color w:val="000000"/>
          <w:sz w:val="24"/>
          <w:szCs w:val="24"/>
          <w:lang w:val="en-IN" w:eastAsia="en-IN"/>
        </w:rPr>
        <w:t xml:space="preserve">instruments (including </w:t>
      </w:r>
      <w:r w:rsidRPr="00E72F3D">
        <w:rPr>
          <w:rFonts w:ascii="Arial" w:eastAsia="Times New Roman" w:hAnsi="Arial" w:cs="Arial"/>
          <w:color w:val="000000"/>
          <w:sz w:val="24"/>
          <w:szCs w:val="24"/>
          <w:lang w:val="en-IN" w:eastAsia="en-IN"/>
        </w:rPr>
        <w:t xml:space="preserve">investments </w:t>
      </w:r>
      <w:r w:rsidR="00E72F3D">
        <w:rPr>
          <w:rFonts w:ascii="Arial" w:eastAsia="Times New Roman" w:hAnsi="Arial" w:cs="Arial"/>
          <w:color w:val="000000"/>
          <w:sz w:val="24"/>
          <w:szCs w:val="24"/>
          <w:lang w:val="en-IN" w:eastAsia="en-IN"/>
        </w:rPr>
        <w:t xml:space="preserve">and derivatives) </w:t>
      </w:r>
      <w:r w:rsidRPr="00E72F3D">
        <w:rPr>
          <w:rFonts w:ascii="Arial" w:eastAsia="Times New Roman" w:hAnsi="Arial" w:cs="Arial"/>
          <w:color w:val="000000"/>
          <w:sz w:val="24"/>
          <w:szCs w:val="24"/>
          <w:lang w:val="en-IN" w:eastAsia="en-IN"/>
        </w:rPr>
        <w:t>transferred to Revenue/ General Reserve and AFS-Reserve at the time of transition, i.e., April 1, 2024, should be deducted from CET 1 capital.</w:t>
      </w:r>
    </w:p>
    <w:p w14:paraId="52D2C103" w14:textId="4D4ED3F6" w:rsidR="008148E8" w:rsidRPr="00FD5C3F" w:rsidRDefault="008148E8" w:rsidP="00EB5427">
      <w:pPr>
        <w:keepNext/>
        <w:tabs>
          <w:tab w:val="left" w:pos="180"/>
        </w:tabs>
        <w:spacing w:before="240" w:after="0" w:line="360" w:lineRule="auto"/>
        <w:ind w:right="-23"/>
        <w:jc w:val="both"/>
        <w:rPr>
          <w:rFonts w:ascii="Arial" w:eastAsia="Times New Roman" w:hAnsi="Arial" w:cs="Arial"/>
          <w:b/>
          <w:bCs/>
          <w:color w:val="000000"/>
          <w:sz w:val="24"/>
          <w:szCs w:val="24"/>
          <w:lang w:val="en-IN" w:eastAsia="en-IN"/>
        </w:rPr>
      </w:pPr>
      <w:r w:rsidRPr="00FD5C3F">
        <w:rPr>
          <w:rFonts w:ascii="Arial" w:eastAsia="Times New Roman" w:hAnsi="Arial" w:cs="Arial"/>
          <w:b/>
          <w:color w:val="000000"/>
          <w:sz w:val="24"/>
          <w:szCs w:val="24"/>
          <w:lang w:val="en-IN" w:eastAsia="en-IN"/>
        </w:rPr>
        <w:t>Q.No.</w:t>
      </w:r>
      <w:r w:rsidR="00FB0295" w:rsidRPr="00FD5C3F">
        <w:rPr>
          <w:rFonts w:ascii="Arial" w:eastAsia="Times New Roman" w:hAnsi="Arial" w:cs="Arial"/>
          <w:b/>
          <w:color w:val="000000"/>
          <w:sz w:val="24"/>
          <w:szCs w:val="24"/>
          <w:lang w:val="en-IN" w:eastAsia="en-IN"/>
        </w:rPr>
        <w:t>7</w:t>
      </w:r>
      <w:r w:rsidRPr="00FD5C3F">
        <w:rPr>
          <w:rFonts w:ascii="Arial" w:eastAsia="Times New Roman" w:hAnsi="Arial" w:cs="Arial"/>
          <w:b/>
          <w:color w:val="000000"/>
          <w:sz w:val="24"/>
          <w:szCs w:val="24"/>
          <w:lang w:val="en-IN" w:eastAsia="en-IN"/>
        </w:rPr>
        <w:t xml:space="preserve">: </w:t>
      </w:r>
      <w:r w:rsidRPr="00FD5C3F">
        <w:rPr>
          <w:rFonts w:ascii="Arial" w:eastAsia="Times New Roman" w:hAnsi="Arial" w:cs="Arial"/>
          <w:b/>
          <w:bCs/>
          <w:color w:val="000000"/>
          <w:sz w:val="24"/>
          <w:szCs w:val="24"/>
          <w:lang w:val="en-IN" w:eastAsia="en-IN"/>
        </w:rPr>
        <w:t xml:space="preserve">At the time of transition, how </w:t>
      </w:r>
      <w:r w:rsidR="00EB5427" w:rsidRPr="00FD5C3F">
        <w:rPr>
          <w:rFonts w:ascii="Arial" w:eastAsia="Times New Roman" w:hAnsi="Arial" w:cs="Arial"/>
          <w:b/>
          <w:bCs/>
          <w:color w:val="000000"/>
          <w:sz w:val="24"/>
          <w:szCs w:val="24"/>
          <w:lang w:val="en-IN" w:eastAsia="en-IN"/>
        </w:rPr>
        <w:t>would the</w:t>
      </w:r>
      <w:r w:rsidRPr="00FD5C3F">
        <w:rPr>
          <w:rFonts w:ascii="Arial" w:eastAsia="Times New Roman" w:hAnsi="Arial" w:cs="Arial"/>
          <w:b/>
          <w:bCs/>
          <w:color w:val="000000"/>
          <w:sz w:val="24"/>
          <w:szCs w:val="24"/>
          <w:lang w:val="en-IN" w:eastAsia="en-IN"/>
        </w:rPr>
        <w:t xml:space="preserve"> revised carrying value of securities </w:t>
      </w:r>
      <w:r w:rsidR="00902A30">
        <w:rPr>
          <w:rFonts w:ascii="Arial" w:eastAsia="Times New Roman" w:hAnsi="Arial" w:cs="Arial"/>
          <w:b/>
          <w:bCs/>
          <w:color w:val="000000"/>
          <w:sz w:val="24"/>
          <w:szCs w:val="24"/>
          <w:lang w:val="en-IN" w:eastAsia="en-IN"/>
        </w:rPr>
        <w:t>held under HTM,</w:t>
      </w:r>
      <w:r w:rsidR="005B5AD2">
        <w:rPr>
          <w:rFonts w:ascii="Arial" w:eastAsia="Times New Roman" w:hAnsi="Arial" w:cs="Arial"/>
          <w:b/>
          <w:bCs/>
          <w:color w:val="000000"/>
          <w:sz w:val="24"/>
          <w:szCs w:val="24"/>
          <w:lang w:val="en-IN" w:eastAsia="en-IN"/>
        </w:rPr>
        <w:t xml:space="preserve"> </w:t>
      </w:r>
      <w:r w:rsidR="00902A30">
        <w:rPr>
          <w:rFonts w:ascii="Arial" w:eastAsia="Times New Roman" w:hAnsi="Arial" w:cs="Arial"/>
          <w:b/>
          <w:bCs/>
          <w:color w:val="000000"/>
          <w:sz w:val="24"/>
          <w:szCs w:val="24"/>
          <w:lang w:val="en-IN" w:eastAsia="en-IN"/>
        </w:rPr>
        <w:t>AFS and HFT in the previous framework and re-</w:t>
      </w:r>
      <w:r w:rsidRPr="00FD5C3F">
        <w:rPr>
          <w:rFonts w:ascii="Arial" w:eastAsia="Times New Roman" w:hAnsi="Arial" w:cs="Arial"/>
          <w:b/>
          <w:bCs/>
          <w:color w:val="000000"/>
          <w:sz w:val="24"/>
          <w:szCs w:val="24"/>
          <w:lang w:val="en-IN" w:eastAsia="en-IN"/>
        </w:rPr>
        <w:t xml:space="preserve">classified </w:t>
      </w:r>
      <w:r w:rsidR="00C727C7">
        <w:rPr>
          <w:rFonts w:ascii="Arial" w:eastAsia="Times New Roman" w:hAnsi="Arial" w:cs="Arial"/>
          <w:b/>
          <w:bCs/>
          <w:color w:val="000000"/>
          <w:sz w:val="24"/>
          <w:szCs w:val="24"/>
          <w:lang w:val="en-IN" w:eastAsia="en-IN"/>
        </w:rPr>
        <w:t>to</w:t>
      </w:r>
      <w:r w:rsidRPr="00FD5C3F">
        <w:rPr>
          <w:rFonts w:ascii="Arial" w:eastAsia="Times New Roman" w:hAnsi="Arial" w:cs="Arial"/>
          <w:b/>
          <w:bCs/>
          <w:color w:val="000000"/>
          <w:sz w:val="24"/>
          <w:szCs w:val="24"/>
          <w:lang w:val="en-IN" w:eastAsia="en-IN"/>
        </w:rPr>
        <w:t xml:space="preserve"> HTM </w:t>
      </w:r>
      <w:r w:rsidR="00902A30">
        <w:rPr>
          <w:rFonts w:ascii="Arial" w:eastAsia="Times New Roman" w:hAnsi="Arial" w:cs="Arial"/>
          <w:b/>
          <w:bCs/>
          <w:color w:val="000000"/>
          <w:sz w:val="24"/>
          <w:szCs w:val="24"/>
          <w:lang w:val="en-IN" w:eastAsia="en-IN"/>
        </w:rPr>
        <w:t xml:space="preserve">in the revised framework </w:t>
      </w:r>
      <w:r w:rsidRPr="00FD5C3F">
        <w:rPr>
          <w:rFonts w:ascii="Arial" w:eastAsia="Times New Roman" w:hAnsi="Arial" w:cs="Arial"/>
          <w:b/>
          <w:bCs/>
          <w:color w:val="000000"/>
          <w:sz w:val="24"/>
          <w:szCs w:val="24"/>
          <w:lang w:val="en-IN" w:eastAsia="en-IN"/>
        </w:rPr>
        <w:t>be calculated?</w:t>
      </w:r>
    </w:p>
    <w:p w14:paraId="7A4371F1" w14:textId="14ABE61D" w:rsidR="008148E8" w:rsidRPr="00A959CC" w:rsidRDefault="008148E8" w:rsidP="00FB0295">
      <w:pPr>
        <w:pStyle w:val="ListParagraph"/>
        <w:keepNext/>
        <w:tabs>
          <w:tab w:val="left" w:pos="180"/>
        </w:tabs>
        <w:spacing w:after="0" w:line="360" w:lineRule="auto"/>
        <w:ind w:right="-23"/>
        <w:contextualSpacing w:val="0"/>
        <w:jc w:val="right"/>
        <w:rPr>
          <w:rFonts w:ascii="Arial" w:eastAsia="Times New Roman" w:hAnsi="Arial" w:cs="Arial"/>
          <w:i/>
          <w:iCs/>
          <w:color w:val="000000"/>
          <w:sz w:val="24"/>
          <w:szCs w:val="24"/>
          <w:lang w:val="en-IN" w:eastAsia="en-IN"/>
        </w:rPr>
      </w:pPr>
      <w:r w:rsidRPr="00A959CC">
        <w:rPr>
          <w:rFonts w:ascii="Arial" w:eastAsia="Times New Roman" w:hAnsi="Arial" w:cs="Arial"/>
          <w:i/>
          <w:iCs/>
          <w:color w:val="000000"/>
          <w:sz w:val="24"/>
          <w:szCs w:val="24"/>
          <w:lang w:val="en-IN" w:eastAsia="en-IN"/>
        </w:rPr>
        <w:t xml:space="preserve">[Refer </w:t>
      </w:r>
      <w:r w:rsidR="002954B2" w:rsidRPr="00A959CC">
        <w:rPr>
          <w:rFonts w:ascii="Arial" w:eastAsia="Times New Roman" w:hAnsi="Arial" w:cs="Arial"/>
          <w:i/>
          <w:iCs/>
          <w:color w:val="000000"/>
          <w:sz w:val="24"/>
          <w:szCs w:val="24"/>
          <w:lang w:val="en-IN" w:eastAsia="en-IN"/>
        </w:rPr>
        <w:t xml:space="preserve">paragraph </w:t>
      </w:r>
      <w:r w:rsidRPr="00A959CC">
        <w:rPr>
          <w:rFonts w:ascii="Arial" w:eastAsia="Times New Roman" w:hAnsi="Arial" w:cs="Arial"/>
          <w:i/>
          <w:iCs/>
          <w:color w:val="000000"/>
          <w:sz w:val="24"/>
          <w:szCs w:val="24"/>
          <w:lang w:val="en-IN" w:eastAsia="en-IN"/>
        </w:rPr>
        <w:t>43 of Directions]</w:t>
      </w:r>
    </w:p>
    <w:p w14:paraId="0877334C" w14:textId="569B0C0B" w:rsidR="008148E8" w:rsidRPr="00FD5C3F" w:rsidRDefault="002954B2" w:rsidP="008148E8">
      <w:pPr>
        <w:pStyle w:val="ListParagraph"/>
        <w:numPr>
          <w:ilvl w:val="0"/>
          <w:numId w:val="30"/>
        </w:numPr>
        <w:tabs>
          <w:tab w:val="left" w:pos="180"/>
        </w:tabs>
        <w:spacing w:before="120" w:after="0" w:line="360" w:lineRule="auto"/>
        <w:ind w:left="567" w:right="-23" w:hanging="567"/>
        <w:contextualSpacing w:val="0"/>
        <w:jc w:val="both"/>
        <w:rPr>
          <w:rFonts w:ascii="Arial" w:eastAsia="Times New Roman" w:hAnsi="Arial" w:cs="Arial"/>
          <w:color w:val="000000"/>
          <w:sz w:val="24"/>
          <w:szCs w:val="24"/>
          <w:lang w:val="en-IN" w:eastAsia="en-IN"/>
        </w:rPr>
      </w:pPr>
      <w:r>
        <w:rPr>
          <w:rFonts w:ascii="Arial" w:eastAsia="Times New Roman" w:hAnsi="Arial" w:cs="Arial"/>
          <w:color w:val="000000"/>
          <w:sz w:val="24"/>
          <w:szCs w:val="24"/>
          <w:lang w:val="en-IN" w:eastAsia="en-IN"/>
        </w:rPr>
        <w:t>Paragraph</w:t>
      </w:r>
      <w:r w:rsidRPr="00FD5C3F">
        <w:rPr>
          <w:rFonts w:ascii="Arial" w:eastAsia="Times New Roman" w:hAnsi="Arial" w:cs="Arial"/>
          <w:color w:val="000000"/>
          <w:sz w:val="24"/>
          <w:szCs w:val="24"/>
          <w:lang w:val="en-IN" w:eastAsia="en-IN"/>
        </w:rPr>
        <w:t xml:space="preserve"> </w:t>
      </w:r>
      <w:r w:rsidR="008148E8" w:rsidRPr="00FD5C3F">
        <w:rPr>
          <w:rFonts w:ascii="Arial" w:eastAsia="Times New Roman" w:hAnsi="Arial" w:cs="Arial"/>
          <w:color w:val="000000"/>
          <w:sz w:val="24"/>
          <w:szCs w:val="24"/>
          <w:lang w:val="en-IN" w:eastAsia="en-IN"/>
        </w:rPr>
        <w:t xml:space="preserve">43 of the Directions prescribes that, at the time of transition, the revised carrying value of securities to be classified under HTM shall be the acquisition cost adjusted for any premium/ discount amortized between the date of acquisition and March 31, 2024. </w:t>
      </w:r>
    </w:p>
    <w:p w14:paraId="5FF7B11E" w14:textId="18E149C6" w:rsidR="008148E8" w:rsidRPr="00FD5C3F" w:rsidRDefault="008148E8" w:rsidP="00EB5427">
      <w:pPr>
        <w:pStyle w:val="ListParagraph"/>
        <w:numPr>
          <w:ilvl w:val="0"/>
          <w:numId w:val="30"/>
        </w:numPr>
        <w:tabs>
          <w:tab w:val="left" w:pos="180"/>
        </w:tabs>
        <w:spacing w:before="120" w:after="0" w:line="360" w:lineRule="auto"/>
        <w:ind w:left="567" w:right="-23" w:hanging="567"/>
        <w:contextualSpacing w:val="0"/>
        <w:jc w:val="both"/>
        <w:rPr>
          <w:rFonts w:ascii="Arial" w:eastAsia="Times New Roman" w:hAnsi="Arial" w:cs="Arial"/>
          <w:color w:val="000000"/>
          <w:sz w:val="24"/>
          <w:szCs w:val="24"/>
          <w:lang w:val="en-IN" w:eastAsia="en-IN"/>
        </w:rPr>
      </w:pPr>
      <w:r w:rsidRPr="00FD5C3F">
        <w:rPr>
          <w:rFonts w:ascii="Arial" w:eastAsia="Times New Roman" w:hAnsi="Arial" w:cs="Arial"/>
          <w:color w:val="000000"/>
          <w:sz w:val="24"/>
          <w:szCs w:val="24"/>
          <w:lang w:val="en-IN" w:eastAsia="en-IN"/>
        </w:rPr>
        <w:t xml:space="preserve">Only in </w:t>
      </w:r>
      <w:r w:rsidR="00EB5427" w:rsidRPr="00FD5C3F">
        <w:rPr>
          <w:rFonts w:ascii="Arial" w:eastAsia="Times New Roman" w:hAnsi="Arial" w:cs="Arial"/>
          <w:color w:val="000000"/>
          <w:sz w:val="24"/>
          <w:szCs w:val="24"/>
          <w:lang w:val="en-IN" w:eastAsia="en-IN"/>
        </w:rPr>
        <w:t>exceptional circumstances, where it is not practicable for banks to calculate revised carrying value as above</w:t>
      </w:r>
      <w:r w:rsidRPr="00FD5C3F">
        <w:rPr>
          <w:rFonts w:ascii="Arial" w:eastAsia="Times New Roman" w:hAnsi="Arial" w:cs="Arial"/>
          <w:color w:val="000000"/>
          <w:sz w:val="24"/>
          <w:szCs w:val="24"/>
          <w:lang w:val="en-IN" w:eastAsia="en-IN"/>
        </w:rPr>
        <w:t xml:space="preserve">, the fair value of the securities as of March 31, 2024, </w:t>
      </w:r>
      <w:r w:rsidR="00044311">
        <w:rPr>
          <w:rFonts w:ascii="Arial" w:eastAsia="Times New Roman" w:hAnsi="Arial" w:cs="Arial"/>
          <w:color w:val="000000"/>
          <w:sz w:val="24"/>
          <w:szCs w:val="24"/>
          <w:lang w:val="en-IN" w:eastAsia="en-IN"/>
        </w:rPr>
        <w:t xml:space="preserve">may </w:t>
      </w:r>
      <w:r w:rsidRPr="00FD5C3F">
        <w:rPr>
          <w:rFonts w:ascii="Arial" w:eastAsia="Times New Roman" w:hAnsi="Arial" w:cs="Arial"/>
          <w:color w:val="000000"/>
          <w:sz w:val="24"/>
          <w:szCs w:val="24"/>
          <w:lang w:val="en-IN" w:eastAsia="en-IN"/>
        </w:rPr>
        <w:t xml:space="preserve">be taken as </w:t>
      </w:r>
      <w:r w:rsidR="00044311">
        <w:rPr>
          <w:rFonts w:ascii="Arial" w:eastAsia="Times New Roman" w:hAnsi="Arial" w:cs="Arial"/>
          <w:color w:val="000000"/>
          <w:sz w:val="24"/>
          <w:szCs w:val="24"/>
          <w:lang w:val="en-IN" w:eastAsia="en-IN"/>
        </w:rPr>
        <w:t xml:space="preserve">the </w:t>
      </w:r>
      <w:r w:rsidRPr="00FD5C3F">
        <w:rPr>
          <w:rFonts w:ascii="Arial" w:eastAsia="Times New Roman" w:hAnsi="Arial" w:cs="Arial"/>
          <w:color w:val="000000"/>
          <w:sz w:val="24"/>
          <w:szCs w:val="24"/>
          <w:lang w:val="en-IN" w:eastAsia="en-IN"/>
        </w:rPr>
        <w:t xml:space="preserve">revised carrying value. </w:t>
      </w:r>
    </w:p>
    <w:p w14:paraId="3C52A2D1" w14:textId="28281356" w:rsidR="008148E8" w:rsidRPr="00FD5C3F" w:rsidRDefault="008148E8" w:rsidP="008148E8">
      <w:pPr>
        <w:pStyle w:val="ListParagraph"/>
        <w:numPr>
          <w:ilvl w:val="0"/>
          <w:numId w:val="30"/>
        </w:numPr>
        <w:tabs>
          <w:tab w:val="left" w:pos="180"/>
        </w:tabs>
        <w:spacing w:before="120" w:after="0" w:line="360" w:lineRule="auto"/>
        <w:ind w:left="567" w:right="-23" w:hanging="567"/>
        <w:contextualSpacing w:val="0"/>
        <w:jc w:val="both"/>
        <w:rPr>
          <w:rFonts w:ascii="Arial" w:eastAsia="Times New Roman" w:hAnsi="Arial" w:cs="Arial"/>
          <w:color w:val="000000"/>
          <w:sz w:val="24"/>
          <w:szCs w:val="24"/>
          <w:lang w:val="en-IN" w:eastAsia="en-IN"/>
        </w:rPr>
      </w:pPr>
      <w:r w:rsidRPr="00FD5C3F">
        <w:rPr>
          <w:rFonts w:ascii="Arial" w:eastAsia="Times New Roman" w:hAnsi="Arial" w:cs="Arial"/>
          <w:color w:val="000000"/>
          <w:sz w:val="24"/>
          <w:szCs w:val="24"/>
          <w:lang w:val="en-IN" w:eastAsia="en-IN"/>
        </w:rPr>
        <w:t xml:space="preserve">Further, as given under </w:t>
      </w:r>
      <w:r w:rsidR="002954B2">
        <w:rPr>
          <w:rFonts w:ascii="Arial" w:eastAsia="Times New Roman" w:hAnsi="Arial" w:cs="Arial"/>
          <w:color w:val="000000"/>
          <w:sz w:val="24"/>
          <w:szCs w:val="24"/>
          <w:lang w:val="en-IN" w:eastAsia="en-IN"/>
        </w:rPr>
        <w:t>paragraph</w:t>
      </w:r>
      <w:r w:rsidR="002954B2" w:rsidRPr="00FD5C3F">
        <w:rPr>
          <w:rFonts w:ascii="Arial" w:eastAsia="Times New Roman" w:hAnsi="Arial" w:cs="Arial"/>
          <w:color w:val="000000"/>
          <w:sz w:val="24"/>
          <w:szCs w:val="24"/>
          <w:lang w:val="en-IN" w:eastAsia="en-IN"/>
        </w:rPr>
        <w:t xml:space="preserve"> </w:t>
      </w:r>
      <w:r w:rsidRPr="00FD5C3F">
        <w:rPr>
          <w:rFonts w:ascii="Arial" w:eastAsia="Times New Roman" w:hAnsi="Arial" w:cs="Arial"/>
          <w:color w:val="000000"/>
          <w:sz w:val="24"/>
          <w:szCs w:val="24"/>
          <w:lang w:val="en-IN" w:eastAsia="en-IN"/>
        </w:rPr>
        <w:t>43, the difference</w:t>
      </w:r>
      <w:r w:rsidR="00635079">
        <w:rPr>
          <w:rFonts w:ascii="Arial" w:eastAsia="Times New Roman" w:hAnsi="Arial" w:cs="Arial"/>
          <w:color w:val="000000"/>
          <w:sz w:val="24"/>
          <w:szCs w:val="24"/>
          <w:lang w:val="en-IN" w:eastAsia="en-IN"/>
        </w:rPr>
        <w:t>,</w:t>
      </w:r>
      <w:r w:rsidRPr="00FD5C3F">
        <w:rPr>
          <w:rFonts w:ascii="Arial" w:eastAsia="Times New Roman" w:hAnsi="Arial" w:cs="Arial"/>
          <w:color w:val="000000"/>
          <w:sz w:val="24"/>
          <w:szCs w:val="24"/>
          <w:lang w:val="en-IN" w:eastAsia="en-IN"/>
        </w:rPr>
        <w:t xml:space="preserve"> between the revised carrying value and the previous carrying value</w:t>
      </w:r>
      <w:r w:rsidR="00635079">
        <w:rPr>
          <w:rFonts w:ascii="Arial" w:eastAsia="Times New Roman" w:hAnsi="Arial" w:cs="Arial"/>
          <w:color w:val="000000"/>
          <w:sz w:val="24"/>
          <w:szCs w:val="24"/>
          <w:lang w:val="en-IN" w:eastAsia="en-IN"/>
        </w:rPr>
        <w:t>,</w:t>
      </w:r>
      <w:r w:rsidRPr="00FD5C3F">
        <w:rPr>
          <w:rFonts w:ascii="Arial" w:eastAsia="Times New Roman" w:hAnsi="Arial" w:cs="Arial"/>
          <w:color w:val="000000"/>
          <w:sz w:val="24"/>
          <w:szCs w:val="24"/>
          <w:lang w:val="en-IN" w:eastAsia="en-IN"/>
        </w:rPr>
        <w:t xml:space="preserve"> shall be adjusted in any General</w:t>
      </w:r>
      <w:r w:rsidR="00044311">
        <w:rPr>
          <w:rFonts w:ascii="Arial" w:eastAsia="Times New Roman" w:hAnsi="Arial" w:cs="Arial"/>
          <w:color w:val="000000"/>
          <w:sz w:val="24"/>
          <w:szCs w:val="24"/>
          <w:lang w:val="en-IN" w:eastAsia="en-IN"/>
        </w:rPr>
        <w:t>/Revenue</w:t>
      </w:r>
      <w:r w:rsidRPr="00FD5C3F">
        <w:rPr>
          <w:rFonts w:ascii="Arial" w:eastAsia="Times New Roman" w:hAnsi="Arial" w:cs="Arial"/>
          <w:color w:val="000000"/>
          <w:sz w:val="24"/>
          <w:szCs w:val="24"/>
          <w:lang w:val="en-IN" w:eastAsia="en-IN"/>
        </w:rPr>
        <w:t xml:space="preserve"> Reserve</w:t>
      </w:r>
      <w:r w:rsidR="00044311">
        <w:rPr>
          <w:rFonts w:ascii="Arial" w:eastAsia="Times New Roman" w:hAnsi="Arial" w:cs="Arial"/>
          <w:color w:val="000000"/>
          <w:sz w:val="24"/>
          <w:szCs w:val="24"/>
          <w:lang w:val="en-IN" w:eastAsia="en-IN"/>
        </w:rPr>
        <w:t>s</w:t>
      </w:r>
      <w:r w:rsidRPr="00FD5C3F">
        <w:rPr>
          <w:rFonts w:ascii="Arial" w:eastAsia="Times New Roman" w:hAnsi="Arial" w:cs="Arial"/>
          <w:color w:val="000000"/>
          <w:sz w:val="24"/>
          <w:szCs w:val="24"/>
          <w:lang w:val="en-IN" w:eastAsia="en-IN"/>
        </w:rPr>
        <w:t>.</w:t>
      </w:r>
    </w:p>
    <w:p w14:paraId="493CFA60" w14:textId="64266E3D" w:rsidR="008148E8" w:rsidRPr="00FD5C3F" w:rsidRDefault="008148E8" w:rsidP="008148E8">
      <w:pPr>
        <w:tabs>
          <w:tab w:val="left" w:pos="0"/>
        </w:tabs>
        <w:spacing w:before="240" w:after="0" w:line="360" w:lineRule="auto"/>
        <w:ind w:right="-23"/>
        <w:jc w:val="both"/>
        <w:rPr>
          <w:rFonts w:ascii="Arial" w:eastAsia="Times New Roman" w:hAnsi="Arial" w:cs="Arial"/>
          <w:b/>
          <w:bCs/>
          <w:color w:val="000000"/>
          <w:sz w:val="24"/>
          <w:szCs w:val="24"/>
          <w:lang w:val="en-IN" w:eastAsia="en-IN"/>
        </w:rPr>
      </w:pPr>
      <w:r w:rsidRPr="00FD5C3F">
        <w:rPr>
          <w:rFonts w:ascii="Arial" w:eastAsia="Times New Roman" w:hAnsi="Arial" w:cs="Arial"/>
          <w:b/>
          <w:color w:val="000000"/>
          <w:sz w:val="24"/>
          <w:szCs w:val="24"/>
          <w:lang w:val="en-IN" w:eastAsia="en-IN"/>
        </w:rPr>
        <w:t>Q.No.</w:t>
      </w:r>
      <w:r w:rsidR="00571464" w:rsidRPr="00FD5C3F">
        <w:rPr>
          <w:rFonts w:ascii="Arial" w:eastAsia="Times New Roman" w:hAnsi="Arial" w:cs="Arial"/>
          <w:b/>
          <w:color w:val="000000"/>
          <w:sz w:val="24"/>
          <w:szCs w:val="24"/>
          <w:lang w:val="en-IN" w:eastAsia="en-IN"/>
        </w:rPr>
        <w:t>8</w:t>
      </w:r>
      <w:r w:rsidRPr="00FD5C3F">
        <w:rPr>
          <w:rFonts w:ascii="Arial" w:eastAsia="Times New Roman" w:hAnsi="Arial" w:cs="Arial"/>
          <w:b/>
          <w:color w:val="000000"/>
          <w:sz w:val="24"/>
          <w:szCs w:val="24"/>
          <w:lang w:val="en-IN" w:eastAsia="en-IN"/>
        </w:rPr>
        <w:t xml:space="preserve">: </w:t>
      </w:r>
      <w:r w:rsidRPr="00FD5C3F">
        <w:rPr>
          <w:rFonts w:ascii="Arial" w:eastAsia="Times New Roman" w:hAnsi="Arial" w:cs="Arial"/>
          <w:b/>
          <w:bCs/>
          <w:color w:val="000000"/>
          <w:sz w:val="24"/>
          <w:szCs w:val="24"/>
          <w:lang w:val="en-IN" w:eastAsia="en-IN"/>
        </w:rPr>
        <w:t xml:space="preserve">At the time of transition, how </w:t>
      </w:r>
      <w:r w:rsidR="00EB5427" w:rsidRPr="00FD5C3F">
        <w:rPr>
          <w:rFonts w:ascii="Arial" w:eastAsia="Times New Roman" w:hAnsi="Arial" w:cs="Arial"/>
          <w:b/>
          <w:bCs/>
          <w:color w:val="000000"/>
          <w:sz w:val="24"/>
          <w:szCs w:val="24"/>
          <w:lang w:val="en-IN" w:eastAsia="en-IN"/>
        </w:rPr>
        <w:t xml:space="preserve">would the </w:t>
      </w:r>
      <w:r w:rsidRPr="00FD5C3F">
        <w:rPr>
          <w:rFonts w:ascii="Arial" w:eastAsia="Times New Roman" w:hAnsi="Arial" w:cs="Arial"/>
          <w:b/>
          <w:bCs/>
          <w:color w:val="000000"/>
          <w:sz w:val="24"/>
          <w:szCs w:val="24"/>
          <w:lang w:val="en-IN" w:eastAsia="en-IN"/>
        </w:rPr>
        <w:t xml:space="preserve">revised carrying value of securities </w:t>
      </w:r>
      <w:r w:rsidR="00A23AF1">
        <w:rPr>
          <w:rFonts w:ascii="Arial" w:eastAsia="Times New Roman" w:hAnsi="Arial" w:cs="Arial"/>
          <w:b/>
          <w:bCs/>
          <w:color w:val="000000"/>
          <w:sz w:val="24"/>
          <w:szCs w:val="24"/>
          <w:lang w:val="en-IN" w:eastAsia="en-IN"/>
        </w:rPr>
        <w:t>held under HTM,</w:t>
      </w:r>
      <w:r w:rsidR="005B5AD2">
        <w:rPr>
          <w:rFonts w:ascii="Arial" w:eastAsia="Times New Roman" w:hAnsi="Arial" w:cs="Arial"/>
          <w:b/>
          <w:bCs/>
          <w:color w:val="000000"/>
          <w:sz w:val="24"/>
          <w:szCs w:val="24"/>
          <w:lang w:val="en-IN" w:eastAsia="en-IN"/>
        </w:rPr>
        <w:t xml:space="preserve"> </w:t>
      </w:r>
      <w:r w:rsidR="00A23AF1">
        <w:rPr>
          <w:rFonts w:ascii="Arial" w:eastAsia="Times New Roman" w:hAnsi="Arial" w:cs="Arial"/>
          <w:b/>
          <w:bCs/>
          <w:color w:val="000000"/>
          <w:sz w:val="24"/>
          <w:szCs w:val="24"/>
          <w:lang w:val="en-IN" w:eastAsia="en-IN"/>
        </w:rPr>
        <w:t>AFS and HFT in the previous framework and re-</w:t>
      </w:r>
      <w:r w:rsidRPr="00FD5C3F">
        <w:rPr>
          <w:rFonts w:ascii="Arial" w:eastAsia="Times New Roman" w:hAnsi="Arial" w:cs="Arial"/>
          <w:b/>
          <w:bCs/>
          <w:color w:val="000000"/>
          <w:sz w:val="24"/>
          <w:szCs w:val="24"/>
          <w:lang w:val="en-IN" w:eastAsia="en-IN"/>
        </w:rPr>
        <w:t xml:space="preserve">classified </w:t>
      </w:r>
      <w:r w:rsidR="00C727C7">
        <w:rPr>
          <w:rFonts w:ascii="Arial" w:eastAsia="Times New Roman" w:hAnsi="Arial" w:cs="Arial"/>
          <w:b/>
          <w:bCs/>
          <w:color w:val="000000"/>
          <w:sz w:val="24"/>
          <w:szCs w:val="24"/>
          <w:lang w:val="en-IN" w:eastAsia="en-IN"/>
        </w:rPr>
        <w:t>to</w:t>
      </w:r>
      <w:r w:rsidRPr="00FD5C3F">
        <w:rPr>
          <w:rFonts w:ascii="Arial" w:eastAsia="Times New Roman" w:hAnsi="Arial" w:cs="Arial"/>
          <w:b/>
          <w:bCs/>
          <w:color w:val="000000"/>
          <w:sz w:val="24"/>
          <w:szCs w:val="24"/>
          <w:lang w:val="en-IN" w:eastAsia="en-IN"/>
        </w:rPr>
        <w:t xml:space="preserve"> AFS </w:t>
      </w:r>
      <w:r w:rsidR="00A23AF1">
        <w:rPr>
          <w:rFonts w:ascii="Arial" w:eastAsia="Times New Roman" w:hAnsi="Arial" w:cs="Arial"/>
          <w:b/>
          <w:bCs/>
          <w:color w:val="000000"/>
          <w:sz w:val="24"/>
          <w:szCs w:val="24"/>
          <w:lang w:val="en-IN" w:eastAsia="en-IN"/>
        </w:rPr>
        <w:t xml:space="preserve">in the revised framework </w:t>
      </w:r>
      <w:r w:rsidR="00C727C7">
        <w:rPr>
          <w:rFonts w:ascii="Arial" w:eastAsia="Times New Roman" w:hAnsi="Arial" w:cs="Arial"/>
          <w:b/>
          <w:bCs/>
          <w:color w:val="000000"/>
          <w:sz w:val="24"/>
          <w:szCs w:val="24"/>
          <w:lang w:val="en-IN" w:eastAsia="en-IN"/>
        </w:rPr>
        <w:t xml:space="preserve">be </w:t>
      </w:r>
      <w:r w:rsidRPr="00FD5C3F">
        <w:rPr>
          <w:rFonts w:ascii="Arial" w:eastAsia="Times New Roman" w:hAnsi="Arial" w:cs="Arial"/>
          <w:b/>
          <w:bCs/>
          <w:color w:val="000000"/>
          <w:sz w:val="24"/>
          <w:szCs w:val="24"/>
          <w:lang w:val="en-IN" w:eastAsia="en-IN"/>
        </w:rPr>
        <w:t>calculated?</w:t>
      </w:r>
    </w:p>
    <w:p w14:paraId="435E1588" w14:textId="44E2F88D" w:rsidR="008148E8" w:rsidRPr="00FD5C3F" w:rsidRDefault="008148E8" w:rsidP="008148E8">
      <w:pPr>
        <w:pStyle w:val="ListParagraph"/>
        <w:tabs>
          <w:tab w:val="left" w:pos="180"/>
        </w:tabs>
        <w:spacing w:after="0" w:line="360" w:lineRule="auto"/>
        <w:ind w:right="-23"/>
        <w:contextualSpacing w:val="0"/>
        <w:jc w:val="right"/>
        <w:rPr>
          <w:rFonts w:ascii="Arial" w:eastAsia="Times New Roman" w:hAnsi="Arial" w:cs="Arial"/>
          <w:i/>
          <w:iCs/>
          <w:color w:val="000000"/>
          <w:sz w:val="24"/>
          <w:szCs w:val="24"/>
          <w:lang w:val="en-IN" w:eastAsia="en-IN"/>
        </w:rPr>
      </w:pPr>
      <w:r w:rsidRPr="00FD5C3F">
        <w:rPr>
          <w:rFonts w:ascii="Arial" w:eastAsia="Times New Roman" w:hAnsi="Arial" w:cs="Arial"/>
          <w:i/>
          <w:iCs/>
          <w:color w:val="000000"/>
          <w:sz w:val="24"/>
          <w:szCs w:val="24"/>
          <w:lang w:val="en-IN" w:eastAsia="en-IN"/>
        </w:rPr>
        <w:t xml:space="preserve">[Refer </w:t>
      </w:r>
      <w:r w:rsidR="002954B2">
        <w:rPr>
          <w:rFonts w:ascii="Arial" w:eastAsia="Times New Roman" w:hAnsi="Arial" w:cs="Arial"/>
          <w:color w:val="000000"/>
          <w:sz w:val="24"/>
          <w:szCs w:val="24"/>
          <w:lang w:val="en-IN" w:eastAsia="en-IN"/>
        </w:rPr>
        <w:t>paragraph</w:t>
      </w:r>
      <w:r w:rsidR="002954B2" w:rsidRPr="00FD5C3F">
        <w:rPr>
          <w:rFonts w:ascii="Arial" w:eastAsia="Times New Roman" w:hAnsi="Arial" w:cs="Arial"/>
          <w:i/>
          <w:iCs/>
          <w:color w:val="000000"/>
          <w:sz w:val="24"/>
          <w:szCs w:val="24"/>
          <w:lang w:val="en-IN" w:eastAsia="en-IN"/>
        </w:rPr>
        <w:t xml:space="preserve"> </w:t>
      </w:r>
      <w:r w:rsidRPr="00FD5C3F">
        <w:rPr>
          <w:rFonts w:ascii="Arial" w:eastAsia="Times New Roman" w:hAnsi="Arial" w:cs="Arial"/>
          <w:i/>
          <w:iCs/>
          <w:color w:val="000000"/>
          <w:sz w:val="24"/>
          <w:szCs w:val="24"/>
          <w:lang w:val="en-IN" w:eastAsia="en-IN"/>
        </w:rPr>
        <w:t>43 of Directions]</w:t>
      </w:r>
    </w:p>
    <w:p w14:paraId="67BFD0C4" w14:textId="31C25315" w:rsidR="005B5AD2" w:rsidRDefault="002954B2" w:rsidP="005B5AD2">
      <w:pPr>
        <w:pStyle w:val="ListParagraph"/>
        <w:numPr>
          <w:ilvl w:val="0"/>
          <w:numId w:val="27"/>
        </w:numPr>
        <w:tabs>
          <w:tab w:val="left" w:pos="180"/>
          <w:tab w:val="left" w:pos="4111"/>
        </w:tabs>
        <w:spacing w:before="120" w:after="0" w:line="360" w:lineRule="auto"/>
        <w:ind w:left="567" w:right="-23" w:hanging="567"/>
        <w:contextualSpacing w:val="0"/>
        <w:jc w:val="both"/>
        <w:rPr>
          <w:rFonts w:ascii="Arial" w:eastAsia="Times New Roman" w:hAnsi="Arial" w:cs="Arial"/>
          <w:color w:val="000000"/>
          <w:sz w:val="24"/>
          <w:szCs w:val="24"/>
          <w:lang w:val="en-IN" w:eastAsia="en-IN"/>
        </w:rPr>
      </w:pPr>
      <w:r>
        <w:rPr>
          <w:rFonts w:ascii="Arial" w:eastAsia="Times New Roman" w:hAnsi="Arial" w:cs="Arial"/>
          <w:color w:val="000000"/>
          <w:sz w:val="24"/>
          <w:szCs w:val="24"/>
          <w:lang w:val="en-IN" w:eastAsia="en-IN"/>
        </w:rPr>
        <w:t>Paragraph</w:t>
      </w:r>
      <w:r w:rsidRPr="00FD5C3F">
        <w:rPr>
          <w:rFonts w:ascii="Arial" w:eastAsia="Times New Roman" w:hAnsi="Arial" w:cs="Arial"/>
          <w:color w:val="000000"/>
          <w:sz w:val="24"/>
          <w:szCs w:val="24"/>
          <w:lang w:val="en-IN" w:eastAsia="en-IN"/>
        </w:rPr>
        <w:t xml:space="preserve"> </w:t>
      </w:r>
      <w:r w:rsidR="008148E8" w:rsidRPr="00FD5C3F">
        <w:rPr>
          <w:rFonts w:ascii="Arial" w:eastAsia="Times New Roman" w:hAnsi="Arial" w:cs="Arial"/>
          <w:color w:val="000000"/>
          <w:sz w:val="24"/>
          <w:szCs w:val="24"/>
          <w:lang w:val="en-IN" w:eastAsia="en-IN"/>
        </w:rPr>
        <w:t xml:space="preserve">43 of the Directions prescribes that, at the time of transition, the revised carrying value of securities to be classified under AFS shall be fair value as at March </w:t>
      </w:r>
      <w:r w:rsidR="008148E8" w:rsidRPr="00FD5C3F">
        <w:rPr>
          <w:rFonts w:ascii="Arial" w:eastAsia="Times New Roman" w:hAnsi="Arial" w:cs="Arial"/>
          <w:color w:val="000000"/>
          <w:sz w:val="24"/>
          <w:szCs w:val="24"/>
          <w:lang w:val="en-IN" w:eastAsia="en-IN"/>
        </w:rPr>
        <w:lastRenderedPageBreak/>
        <w:t xml:space="preserve">31, 2024, and the difference between the revised and previous carrying value shall be adjusted in AFS-Reserve. </w:t>
      </w:r>
    </w:p>
    <w:p w14:paraId="392C62AD" w14:textId="6C9AFDE8" w:rsidR="00AD126D" w:rsidRDefault="00141EB5" w:rsidP="005B5AD2">
      <w:pPr>
        <w:pStyle w:val="ListParagraph"/>
        <w:numPr>
          <w:ilvl w:val="0"/>
          <w:numId w:val="27"/>
        </w:numPr>
        <w:tabs>
          <w:tab w:val="left" w:pos="180"/>
          <w:tab w:val="left" w:pos="4111"/>
        </w:tabs>
        <w:spacing w:before="120" w:after="0" w:line="360" w:lineRule="auto"/>
        <w:ind w:left="567" w:right="-23" w:hanging="567"/>
        <w:contextualSpacing w:val="0"/>
        <w:jc w:val="both"/>
        <w:rPr>
          <w:rFonts w:ascii="Arial" w:eastAsia="Times New Roman" w:hAnsi="Arial" w:cs="Arial"/>
          <w:color w:val="000000"/>
          <w:sz w:val="24"/>
          <w:szCs w:val="24"/>
          <w:lang w:val="en-IN" w:eastAsia="en-IN"/>
        </w:rPr>
      </w:pPr>
      <w:r w:rsidRPr="005B5AD2">
        <w:rPr>
          <w:rFonts w:ascii="Arial" w:eastAsia="Times New Roman" w:hAnsi="Arial" w:cs="Arial"/>
          <w:color w:val="000000"/>
          <w:sz w:val="24"/>
          <w:szCs w:val="24"/>
          <w:lang w:val="en-IN" w:eastAsia="en-IN"/>
        </w:rPr>
        <w:t xml:space="preserve">In view of the response to </w:t>
      </w:r>
      <w:proofErr w:type="spellStart"/>
      <w:r w:rsidRPr="005B5AD2">
        <w:rPr>
          <w:rFonts w:ascii="Arial" w:eastAsia="Times New Roman" w:hAnsi="Arial" w:cs="Arial"/>
          <w:color w:val="000000"/>
          <w:sz w:val="24"/>
          <w:szCs w:val="24"/>
          <w:lang w:val="en-IN" w:eastAsia="en-IN"/>
        </w:rPr>
        <w:t>Q</w:t>
      </w:r>
      <w:r w:rsidR="001B48F6">
        <w:rPr>
          <w:rFonts w:ascii="Arial" w:eastAsia="Times New Roman" w:hAnsi="Arial" w:cs="Arial"/>
          <w:color w:val="000000"/>
          <w:sz w:val="24"/>
          <w:szCs w:val="24"/>
          <w:lang w:val="en-IN" w:eastAsia="en-IN"/>
        </w:rPr>
        <w:t>.No</w:t>
      </w:r>
      <w:proofErr w:type="spellEnd"/>
      <w:r w:rsidR="001B48F6">
        <w:rPr>
          <w:rFonts w:ascii="Arial" w:eastAsia="Times New Roman" w:hAnsi="Arial" w:cs="Arial"/>
          <w:color w:val="000000"/>
          <w:sz w:val="24"/>
          <w:szCs w:val="24"/>
          <w:lang w:val="en-IN" w:eastAsia="en-IN"/>
        </w:rPr>
        <w:t>.</w:t>
      </w:r>
      <w:r w:rsidRPr="005B5AD2">
        <w:rPr>
          <w:rFonts w:ascii="Arial" w:eastAsia="Times New Roman" w:hAnsi="Arial" w:cs="Arial"/>
          <w:color w:val="000000"/>
          <w:sz w:val="24"/>
          <w:szCs w:val="24"/>
          <w:lang w:val="en-IN" w:eastAsia="en-IN"/>
        </w:rPr>
        <w:t xml:space="preserve"> 7 above, i</w:t>
      </w:r>
      <w:r w:rsidR="008148E8" w:rsidRPr="005B5AD2">
        <w:rPr>
          <w:rFonts w:ascii="Arial" w:eastAsia="Times New Roman" w:hAnsi="Arial" w:cs="Arial"/>
          <w:color w:val="000000"/>
          <w:sz w:val="24"/>
          <w:szCs w:val="24"/>
          <w:lang w:val="en-IN" w:eastAsia="en-IN"/>
        </w:rPr>
        <w:t xml:space="preserve">n modification to the above </w:t>
      </w:r>
      <w:r w:rsidR="00A959CC">
        <w:rPr>
          <w:rFonts w:ascii="Arial" w:eastAsia="Times New Roman" w:hAnsi="Arial" w:cs="Arial"/>
          <w:color w:val="000000"/>
          <w:sz w:val="24"/>
          <w:szCs w:val="24"/>
          <w:lang w:val="en-IN" w:eastAsia="en-IN"/>
        </w:rPr>
        <w:t>paragraph</w:t>
      </w:r>
      <w:r w:rsidR="008148E8" w:rsidRPr="005B5AD2">
        <w:rPr>
          <w:rFonts w:ascii="Arial" w:eastAsia="Times New Roman" w:hAnsi="Arial" w:cs="Arial"/>
          <w:color w:val="000000"/>
          <w:sz w:val="24"/>
          <w:szCs w:val="24"/>
          <w:lang w:val="en-IN" w:eastAsia="en-IN"/>
        </w:rPr>
        <w:t>, it is now advised that the difference between the revised and previous carrying value shall be adjusted in Revenue/General Reserve rather than AFS-Reserve.</w:t>
      </w:r>
      <w:r w:rsidR="005B5AD2" w:rsidRPr="005B5AD2">
        <w:rPr>
          <w:rFonts w:ascii="Arial" w:eastAsia="Times New Roman" w:hAnsi="Arial" w:cs="Arial"/>
          <w:color w:val="000000"/>
          <w:sz w:val="24"/>
          <w:szCs w:val="24"/>
          <w:lang w:val="en-IN" w:eastAsia="en-IN"/>
        </w:rPr>
        <w:t xml:space="preserve"> However, </w:t>
      </w:r>
      <w:r w:rsidR="005B5AD2">
        <w:rPr>
          <w:rFonts w:ascii="Arial" w:eastAsia="Times New Roman" w:hAnsi="Arial" w:cs="Arial"/>
          <w:color w:val="000000"/>
          <w:sz w:val="24"/>
          <w:szCs w:val="24"/>
          <w:lang w:val="en-IN" w:eastAsia="en-IN"/>
        </w:rPr>
        <w:t>i</w:t>
      </w:r>
      <w:r w:rsidR="005B5AD2" w:rsidRPr="005B5AD2">
        <w:rPr>
          <w:rFonts w:ascii="Arial" w:eastAsia="Times New Roman" w:hAnsi="Arial" w:cs="Arial"/>
          <w:color w:val="000000"/>
          <w:sz w:val="24"/>
          <w:szCs w:val="24"/>
          <w:lang w:val="en-IN" w:eastAsia="en-IN"/>
        </w:rPr>
        <w:t xml:space="preserve">n the case of equity instruments designated under AFS </w:t>
      </w:r>
      <w:r w:rsidR="005B5AD2">
        <w:rPr>
          <w:rFonts w:ascii="Arial" w:eastAsia="Times New Roman" w:hAnsi="Arial" w:cs="Arial"/>
          <w:color w:val="000000"/>
          <w:sz w:val="24"/>
          <w:szCs w:val="24"/>
          <w:lang w:val="en-IN" w:eastAsia="en-IN"/>
        </w:rPr>
        <w:t>d</w:t>
      </w:r>
      <w:r w:rsidR="005B5AD2" w:rsidRPr="005B5AD2">
        <w:rPr>
          <w:rFonts w:ascii="Arial" w:eastAsia="Times New Roman" w:hAnsi="Arial" w:cs="Arial"/>
          <w:color w:val="000000"/>
          <w:sz w:val="24"/>
          <w:szCs w:val="24"/>
          <w:lang w:val="en-IN" w:eastAsia="en-IN"/>
        </w:rPr>
        <w:t>ifference between the revised and previous carrying value shall be</w:t>
      </w:r>
      <w:r w:rsidR="005B5AD2">
        <w:rPr>
          <w:rFonts w:ascii="Arial" w:eastAsia="Times New Roman" w:hAnsi="Arial" w:cs="Arial"/>
          <w:color w:val="000000"/>
          <w:sz w:val="24"/>
          <w:szCs w:val="24"/>
          <w:lang w:val="en-IN" w:eastAsia="en-IN"/>
        </w:rPr>
        <w:t xml:space="preserve"> adjusted in AFS-Reserve.</w:t>
      </w:r>
    </w:p>
    <w:p w14:paraId="5BE6A5ED" w14:textId="6D2A7BDF" w:rsidR="00AE1950" w:rsidRPr="002B70A6" w:rsidRDefault="00AE1950" w:rsidP="001B48F6">
      <w:pPr>
        <w:rPr>
          <w:rFonts w:ascii="Arial" w:eastAsia="Times New Roman" w:hAnsi="Arial" w:cs="Arial"/>
          <w:color w:val="000000"/>
          <w:sz w:val="24"/>
          <w:szCs w:val="24"/>
          <w:lang w:val="en-IN" w:eastAsia="en-IN"/>
        </w:rPr>
      </w:pPr>
    </w:p>
    <w:sectPr w:rsidR="00AE1950" w:rsidRPr="002B70A6" w:rsidSect="00F55C9E">
      <w:footerReference w:type="default" r:id="rId8"/>
      <w:headerReference w:type="first" r:id="rId9"/>
      <w:footerReference w:type="first" r:id="rId10"/>
      <w:pgSz w:w="12240" w:h="15840" w:code="1"/>
      <w:pgMar w:top="1440" w:right="1467"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7D2CD" w14:textId="77777777" w:rsidR="00F55C9E" w:rsidRDefault="00F55C9E" w:rsidP="00EC090B">
      <w:pPr>
        <w:spacing w:after="0" w:line="240" w:lineRule="auto"/>
      </w:pPr>
      <w:r>
        <w:separator/>
      </w:r>
    </w:p>
  </w:endnote>
  <w:endnote w:type="continuationSeparator" w:id="0">
    <w:p w14:paraId="737C2FC1" w14:textId="77777777" w:rsidR="00F55C9E" w:rsidRDefault="00F55C9E" w:rsidP="00EC0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519848"/>
      <w:docPartObj>
        <w:docPartGallery w:val="Page Numbers (Bottom of Page)"/>
        <w:docPartUnique/>
      </w:docPartObj>
    </w:sdtPr>
    <w:sdtEndPr>
      <w:rPr>
        <w:noProof/>
      </w:rPr>
    </w:sdtEndPr>
    <w:sdtContent>
      <w:p w14:paraId="0F11F31C" w14:textId="091FE1BD" w:rsidR="00477471" w:rsidRDefault="00477471">
        <w:pPr>
          <w:pStyle w:val="Footer"/>
          <w:jc w:val="center"/>
        </w:pPr>
        <w:r>
          <w:fldChar w:fldCharType="begin"/>
        </w:r>
        <w:r>
          <w:instrText xml:space="preserve"> PAGE   \* MERGEFORMAT </w:instrText>
        </w:r>
        <w:r>
          <w:fldChar w:fldCharType="separate"/>
        </w:r>
        <w:r w:rsidR="00553EB6">
          <w:rPr>
            <w:noProof/>
          </w:rPr>
          <w:t>5</w:t>
        </w:r>
        <w:r>
          <w:rPr>
            <w:noProof/>
          </w:rPr>
          <w:fldChar w:fldCharType="end"/>
        </w:r>
      </w:p>
    </w:sdtContent>
  </w:sdt>
  <w:p w14:paraId="10010DA4" w14:textId="77777777" w:rsidR="00477471" w:rsidRDefault="00477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647993"/>
      <w:docPartObj>
        <w:docPartGallery w:val="Page Numbers (Bottom of Page)"/>
        <w:docPartUnique/>
      </w:docPartObj>
    </w:sdtPr>
    <w:sdtEndPr>
      <w:rPr>
        <w:noProof/>
      </w:rPr>
    </w:sdtEndPr>
    <w:sdtContent>
      <w:p w14:paraId="6129E86B" w14:textId="24B28612" w:rsidR="00477471" w:rsidRDefault="00477471">
        <w:pPr>
          <w:pStyle w:val="Footer"/>
          <w:jc w:val="center"/>
        </w:pPr>
        <w:r>
          <w:fldChar w:fldCharType="begin"/>
        </w:r>
        <w:r>
          <w:instrText xml:space="preserve"> PAGE   \* MERGEFORMAT </w:instrText>
        </w:r>
        <w:r>
          <w:fldChar w:fldCharType="separate"/>
        </w:r>
        <w:r w:rsidR="00553EB6">
          <w:rPr>
            <w:noProof/>
          </w:rPr>
          <w:t>1</w:t>
        </w:r>
        <w:r>
          <w:rPr>
            <w:noProof/>
          </w:rPr>
          <w:fldChar w:fldCharType="end"/>
        </w:r>
      </w:p>
    </w:sdtContent>
  </w:sdt>
  <w:p w14:paraId="0DEE43F7" w14:textId="77777777" w:rsidR="00477471" w:rsidRDefault="004774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02A45" w14:textId="77777777" w:rsidR="00F55C9E" w:rsidRDefault="00F55C9E" w:rsidP="00EC090B">
      <w:pPr>
        <w:spacing w:after="0" w:line="240" w:lineRule="auto"/>
      </w:pPr>
      <w:r>
        <w:separator/>
      </w:r>
    </w:p>
  </w:footnote>
  <w:footnote w:type="continuationSeparator" w:id="0">
    <w:p w14:paraId="538712C8" w14:textId="77777777" w:rsidR="00F55C9E" w:rsidRDefault="00F55C9E" w:rsidP="00EC090B">
      <w:pPr>
        <w:spacing w:after="0" w:line="240" w:lineRule="auto"/>
      </w:pPr>
      <w:r>
        <w:continuationSeparator/>
      </w:r>
    </w:p>
  </w:footnote>
  <w:footnote w:id="1">
    <w:p w14:paraId="311B076C" w14:textId="58A975BF" w:rsidR="00DB16E4" w:rsidRDefault="00DB16E4" w:rsidP="00DB16E4">
      <w:pPr>
        <w:pStyle w:val="FootnoteText"/>
        <w:jc w:val="both"/>
      </w:pPr>
      <w:r>
        <w:rPr>
          <w:rStyle w:val="FootnoteReference"/>
        </w:rPr>
        <w:footnoteRef/>
      </w:r>
      <w:r>
        <w:t xml:space="preserve"> Special securities mean non-interest bearing (non-transferable) special GoI securities issued at par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3321C" w14:textId="77777777" w:rsidR="00A5785A" w:rsidRPr="000377E4" w:rsidRDefault="00A5785A" w:rsidP="000377E4">
    <w:pPr>
      <w:pStyle w:val="Header"/>
    </w:pPr>
    <w:r w:rsidRPr="000377E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21429"/>
    <w:multiLevelType w:val="hybridMultilevel"/>
    <w:tmpl w:val="4EBE4C44"/>
    <w:lvl w:ilvl="0" w:tplc="612E7FA6">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4F06F3"/>
    <w:multiLevelType w:val="hybridMultilevel"/>
    <w:tmpl w:val="B0CE70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C24406"/>
    <w:multiLevelType w:val="hybridMultilevel"/>
    <w:tmpl w:val="84F053F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DF7CBC"/>
    <w:multiLevelType w:val="hybridMultilevel"/>
    <w:tmpl w:val="3378D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A951FCC"/>
    <w:multiLevelType w:val="hybridMultilevel"/>
    <w:tmpl w:val="9C167BFA"/>
    <w:lvl w:ilvl="0" w:tplc="86EA477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6104DB"/>
    <w:multiLevelType w:val="hybridMultilevel"/>
    <w:tmpl w:val="8D0A5E6C"/>
    <w:lvl w:ilvl="0" w:tplc="EDDE0B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F06DD6"/>
    <w:multiLevelType w:val="hybridMultilevel"/>
    <w:tmpl w:val="23A00A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24152F"/>
    <w:multiLevelType w:val="hybridMultilevel"/>
    <w:tmpl w:val="C9369A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059648E"/>
    <w:multiLevelType w:val="hybridMultilevel"/>
    <w:tmpl w:val="F51CC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651424"/>
    <w:multiLevelType w:val="hybridMultilevel"/>
    <w:tmpl w:val="C1D6B27E"/>
    <w:lvl w:ilvl="0" w:tplc="4009001B">
      <w:start w:val="1"/>
      <w:numFmt w:val="low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0" w15:restartNumberingAfterBreak="0">
    <w:nsid w:val="2968336C"/>
    <w:multiLevelType w:val="hybridMultilevel"/>
    <w:tmpl w:val="1DA827B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C64346E"/>
    <w:multiLevelType w:val="hybridMultilevel"/>
    <w:tmpl w:val="36408786"/>
    <w:lvl w:ilvl="0" w:tplc="AE36F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A97D4F"/>
    <w:multiLevelType w:val="hybridMultilevel"/>
    <w:tmpl w:val="ED42BF9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4362CC5"/>
    <w:multiLevelType w:val="hybridMultilevel"/>
    <w:tmpl w:val="78746E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4B5D9E"/>
    <w:multiLevelType w:val="hybridMultilevel"/>
    <w:tmpl w:val="A23C7804"/>
    <w:lvl w:ilvl="0" w:tplc="08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36ED6710"/>
    <w:multiLevelType w:val="hybridMultilevel"/>
    <w:tmpl w:val="A78293B0"/>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FDD4978"/>
    <w:multiLevelType w:val="hybridMultilevel"/>
    <w:tmpl w:val="8B443482"/>
    <w:lvl w:ilvl="0" w:tplc="E334CD40">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7" w15:restartNumberingAfterBreak="0">
    <w:nsid w:val="40280EC5"/>
    <w:multiLevelType w:val="hybridMultilevel"/>
    <w:tmpl w:val="AC2237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4233624B"/>
    <w:multiLevelType w:val="hybridMultilevel"/>
    <w:tmpl w:val="042077C6"/>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488C54A7"/>
    <w:multiLevelType w:val="hybridMultilevel"/>
    <w:tmpl w:val="968E33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4D0618CD"/>
    <w:multiLevelType w:val="hybridMultilevel"/>
    <w:tmpl w:val="4ACAA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0C7F6F"/>
    <w:multiLevelType w:val="hybridMultilevel"/>
    <w:tmpl w:val="78586B40"/>
    <w:lvl w:ilvl="0" w:tplc="04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53675C06"/>
    <w:multiLevelType w:val="hybridMultilevel"/>
    <w:tmpl w:val="E5CA1E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054D54"/>
    <w:multiLevelType w:val="hybridMultilevel"/>
    <w:tmpl w:val="B6461D56"/>
    <w:lvl w:ilvl="0" w:tplc="ACA81C60">
      <w:start w:val="1"/>
      <w:numFmt w:val="lowerRoman"/>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F30373"/>
    <w:multiLevelType w:val="hybridMultilevel"/>
    <w:tmpl w:val="8D0A5E6C"/>
    <w:lvl w:ilvl="0" w:tplc="EDDE0B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A4C5669"/>
    <w:multiLevelType w:val="hybridMultilevel"/>
    <w:tmpl w:val="5FC4367C"/>
    <w:lvl w:ilvl="0" w:tplc="08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A8445C2"/>
    <w:multiLevelType w:val="hybridMultilevel"/>
    <w:tmpl w:val="F8043F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B4E794D"/>
    <w:multiLevelType w:val="hybridMultilevel"/>
    <w:tmpl w:val="8FA8B0D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1E847E1"/>
    <w:multiLevelType w:val="hybridMultilevel"/>
    <w:tmpl w:val="7CFC6ECC"/>
    <w:lvl w:ilvl="0" w:tplc="08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30A440B"/>
    <w:multiLevelType w:val="hybridMultilevel"/>
    <w:tmpl w:val="2DCC4C08"/>
    <w:lvl w:ilvl="0" w:tplc="321E1CAE">
      <w:start w:val="4"/>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635E4A4D"/>
    <w:multiLevelType w:val="hybridMultilevel"/>
    <w:tmpl w:val="5F084A22"/>
    <w:lvl w:ilvl="0" w:tplc="499E85AA">
      <w:start w:val="1"/>
      <w:numFmt w:val="bullet"/>
      <w:lvlText w:val="•"/>
      <w:lvlJc w:val="left"/>
      <w:pPr>
        <w:tabs>
          <w:tab w:val="num" w:pos="720"/>
        </w:tabs>
        <w:ind w:left="720" w:hanging="360"/>
      </w:pPr>
      <w:rPr>
        <w:rFonts w:ascii="Arial" w:hAnsi="Arial" w:hint="default"/>
      </w:rPr>
    </w:lvl>
    <w:lvl w:ilvl="1" w:tplc="3C60B256" w:tentative="1">
      <w:start w:val="1"/>
      <w:numFmt w:val="bullet"/>
      <w:lvlText w:val="•"/>
      <w:lvlJc w:val="left"/>
      <w:pPr>
        <w:tabs>
          <w:tab w:val="num" w:pos="1440"/>
        </w:tabs>
        <w:ind w:left="1440" w:hanging="360"/>
      </w:pPr>
      <w:rPr>
        <w:rFonts w:ascii="Arial" w:hAnsi="Arial" w:hint="default"/>
      </w:rPr>
    </w:lvl>
    <w:lvl w:ilvl="2" w:tplc="227E8842" w:tentative="1">
      <w:start w:val="1"/>
      <w:numFmt w:val="bullet"/>
      <w:lvlText w:val="•"/>
      <w:lvlJc w:val="left"/>
      <w:pPr>
        <w:tabs>
          <w:tab w:val="num" w:pos="2160"/>
        </w:tabs>
        <w:ind w:left="2160" w:hanging="360"/>
      </w:pPr>
      <w:rPr>
        <w:rFonts w:ascii="Arial" w:hAnsi="Arial" w:hint="default"/>
      </w:rPr>
    </w:lvl>
    <w:lvl w:ilvl="3" w:tplc="CBE6D444" w:tentative="1">
      <w:start w:val="1"/>
      <w:numFmt w:val="bullet"/>
      <w:lvlText w:val="•"/>
      <w:lvlJc w:val="left"/>
      <w:pPr>
        <w:tabs>
          <w:tab w:val="num" w:pos="2880"/>
        </w:tabs>
        <w:ind w:left="2880" w:hanging="360"/>
      </w:pPr>
      <w:rPr>
        <w:rFonts w:ascii="Arial" w:hAnsi="Arial" w:hint="default"/>
      </w:rPr>
    </w:lvl>
    <w:lvl w:ilvl="4" w:tplc="AC30393C" w:tentative="1">
      <w:start w:val="1"/>
      <w:numFmt w:val="bullet"/>
      <w:lvlText w:val="•"/>
      <w:lvlJc w:val="left"/>
      <w:pPr>
        <w:tabs>
          <w:tab w:val="num" w:pos="3600"/>
        </w:tabs>
        <w:ind w:left="3600" w:hanging="360"/>
      </w:pPr>
      <w:rPr>
        <w:rFonts w:ascii="Arial" w:hAnsi="Arial" w:hint="default"/>
      </w:rPr>
    </w:lvl>
    <w:lvl w:ilvl="5" w:tplc="3BC45EE8" w:tentative="1">
      <w:start w:val="1"/>
      <w:numFmt w:val="bullet"/>
      <w:lvlText w:val="•"/>
      <w:lvlJc w:val="left"/>
      <w:pPr>
        <w:tabs>
          <w:tab w:val="num" w:pos="4320"/>
        </w:tabs>
        <w:ind w:left="4320" w:hanging="360"/>
      </w:pPr>
      <w:rPr>
        <w:rFonts w:ascii="Arial" w:hAnsi="Arial" w:hint="default"/>
      </w:rPr>
    </w:lvl>
    <w:lvl w:ilvl="6" w:tplc="68AC2404" w:tentative="1">
      <w:start w:val="1"/>
      <w:numFmt w:val="bullet"/>
      <w:lvlText w:val="•"/>
      <w:lvlJc w:val="left"/>
      <w:pPr>
        <w:tabs>
          <w:tab w:val="num" w:pos="5040"/>
        </w:tabs>
        <w:ind w:left="5040" w:hanging="360"/>
      </w:pPr>
      <w:rPr>
        <w:rFonts w:ascii="Arial" w:hAnsi="Arial" w:hint="default"/>
      </w:rPr>
    </w:lvl>
    <w:lvl w:ilvl="7" w:tplc="10284DA4" w:tentative="1">
      <w:start w:val="1"/>
      <w:numFmt w:val="bullet"/>
      <w:lvlText w:val="•"/>
      <w:lvlJc w:val="left"/>
      <w:pPr>
        <w:tabs>
          <w:tab w:val="num" w:pos="5760"/>
        </w:tabs>
        <w:ind w:left="5760" w:hanging="360"/>
      </w:pPr>
      <w:rPr>
        <w:rFonts w:ascii="Arial" w:hAnsi="Arial" w:hint="default"/>
      </w:rPr>
    </w:lvl>
    <w:lvl w:ilvl="8" w:tplc="FD3A1C7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4A3F47"/>
    <w:multiLevelType w:val="hybridMultilevel"/>
    <w:tmpl w:val="B4D6E5B0"/>
    <w:lvl w:ilvl="0" w:tplc="46720480">
      <w:start w:val="1"/>
      <w:numFmt w:val="low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8ED24BD"/>
    <w:multiLevelType w:val="hybridMultilevel"/>
    <w:tmpl w:val="33F81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AAB6354"/>
    <w:multiLevelType w:val="hybridMultilevel"/>
    <w:tmpl w:val="4EE620BA"/>
    <w:lvl w:ilvl="0" w:tplc="4448D59C">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6B12618D"/>
    <w:multiLevelType w:val="hybridMultilevel"/>
    <w:tmpl w:val="5452502E"/>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C3C7D9C"/>
    <w:multiLevelType w:val="hybridMultilevel"/>
    <w:tmpl w:val="3496AAD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2074BEF"/>
    <w:multiLevelType w:val="hybridMultilevel"/>
    <w:tmpl w:val="768EA09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61C5690"/>
    <w:multiLevelType w:val="hybridMultilevel"/>
    <w:tmpl w:val="1E7854C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8" w15:restartNumberingAfterBreak="0">
    <w:nsid w:val="76416C58"/>
    <w:multiLevelType w:val="hybridMultilevel"/>
    <w:tmpl w:val="C5142078"/>
    <w:lvl w:ilvl="0" w:tplc="ACA81C60">
      <w:start w:val="1"/>
      <w:numFmt w:val="lowerRoman"/>
      <w:lvlText w:val="%1."/>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DBA0F8C"/>
    <w:multiLevelType w:val="hybridMultilevel"/>
    <w:tmpl w:val="FB3E2A08"/>
    <w:lvl w:ilvl="0" w:tplc="F858FD9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3713026">
    <w:abstractNumId w:val="9"/>
  </w:num>
  <w:num w:numId="2" w16cid:durableId="1537154427">
    <w:abstractNumId w:val="36"/>
  </w:num>
  <w:num w:numId="3" w16cid:durableId="365764542">
    <w:abstractNumId w:val="17"/>
  </w:num>
  <w:num w:numId="4" w16cid:durableId="407504021">
    <w:abstractNumId w:val="3"/>
  </w:num>
  <w:num w:numId="5" w16cid:durableId="833761625">
    <w:abstractNumId w:val="7"/>
  </w:num>
  <w:num w:numId="6" w16cid:durableId="686752718">
    <w:abstractNumId w:val="34"/>
  </w:num>
  <w:num w:numId="7" w16cid:durableId="820730212">
    <w:abstractNumId w:val="26"/>
  </w:num>
  <w:num w:numId="8" w16cid:durableId="566300455">
    <w:abstractNumId w:val="37"/>
  </w:num>
  <w:num w:numId="9" w16cid:durableId="1730573484">
    <w:abstractNumId w:val="27"/>
  </w:num>
  <w:num w:numId="10" w16cid:durableId="971788252">
    <w:abstractNumId w:val="21"/>
  </w:num>
  <w:num w:numId="11" w16cid:durableId="1932465516">
    <w:abstractNumId w:val="31"/>
  </w:num>
  <w:num w:numId="12" w16cid:durableId="2068990890">
    <w:abstractNumId w:val="0"/>
  </w:num>
  <w:num w:numId="13" w16cid:durableId="1717267392">
    <w:abstractNumId w:val="18"/>
  </w:num>
  <w:num w:numId="14" w16cid:durableId="1658655273">
    <w:abstractNumId w:val="19"/>
  </w:num>
  <w:num w:numId="15" w16cid:durableId="733822888">
    <w:abstractNumId w:val="2"/>
  </w:num>
  <w:num w:numId="16" w16cid:durableId="1736859537">
    <w:abstractNumId w:val="23"/>
  </w:num>
  <w:num w:numId="17" w16cid:durableId="703949290">
    <w:abstractNumId w:val="38"/>
  </w:num>
  <w:num w:numId="18" w16cid:durableId="1632249489">
    <w:abstractNumId w:val="30"/>
  </w:num>
  <w:num w:numId="19" w16cid:durableId="1487359996">
    <w:abstractNumId w:val="6"/>
  </w:num>
  <w:num w:numId="20" w16cid:durableId="1156066492">
    <w:abstractNumId w:val="10"/>
  </w:num>
  <w:num w:numId="21" w16cid:durableId="1835031022">
    <w:abstractNumId w:val="35"/>
  </w:num>
  <w:num w:numId="22" w16cid:durableId="722600678">
    <w:abstractNumId w:val="15"/>
  </w:num>
  <w:num w:numId="23" w16cid:durableId="1686442645">
    <w:abstractNumId w:val="28"/>
  </w:num>
  <w:num w:numId="24" w16cid:durableId="95757369">
    <w:abstractNumId w:val="29"/>
  </w:num>
  <w:num w:numId="25" w16cid:durableId="1979452421">
    <w:abstractNumId w:val="12"/>
  </w:num>
  <w:num w:numId="26" w16cid:durableId="744885930">
    <w:abstractNumId w:val="25"/>
  </w:num>
  <w:num w:numId="27" w16cid:durableId="1018966046">
    <w:abstractNumId w:val="14"/>
  </w:num>
  <w:num w:numId="28" w16cid:durableId="2056545073">
    <w:abstractNumId w:val="4"/>
  </w:num>
  <w:num w:numId="29" w16cid:durableId="1217082855">
    <w:abstractNumId w:val="1"/>
  </w:num>
  <w:num w:numId="30" w16cid:durableId="2116511149">
    <w:abstractNumId w:val="13"/>
  </w:num>
  <w:num w:numId="31" w16cid:durableId="390272908">
    <w:abstractNumId w:val="22"/>
  </w:num>
  <w:num w:numId="32" w16cid:durableId="1727487054">
    <w:abstractNumId w:val="16"/>
  </w:num>
  <w:num w:numId="33" w16cid:durableId="2067531512">
    <w:abstractNumId w:val="33"/>
  </w:num>
  <w:num w:numId="34" w16cid:durableId="1631980215">
    <w:abstractNumId w:val="8"/>
  </w:num>
  <w:num w:numId="35" w16cid:durableId="1601138199">
    <w:abstractNumId w:val="11"/>
  </w:num>
  <w:num w:numId="36" w16cid:durableId="999847570">
    <w:abstractNumId w:val="5"/>
  </w:num>
  <w:num w:numId="37" w16cid:durableId="1677146379">
    <w:abstractNumId w:val="32"/>
  </w:num>
  <w:num w:numId="38" w16cid:durableId="562955175">
    <w:abstractNumId w:val="20"/>
  </w:num>
  <w:num w:numId="39" w16cid:durableId="412236990">
    <w:abstractNumId w:val="39"/>
  </w:num>
  <w:num w:numId="40" w16cid:durableId="55176833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S1NLI0NzOzNDcytjBU0lEKTi0uzszPAykwNK4FAA1XWOotAAAA"/>
  </w:docVars>
  <w:rsids>
    <w:rsidRoot w:val="002817E0"/>
    <w:rsid w:val="00000EB3"/>
    <w:rsid w:val="000051B8"/>
    <w:rsid w:val="00005DCB"/>
    <w:rsid w:val="000106B8"/>
    <w:rsid w:val="000163BF"/>
    <w:rsid w:val="00016699"/>
    <w:rsid w:val="00016C65"/>
    <w:rsid w:val="00017304"/>
    <w:rsid w:val="000179EE"/>
    <w:rsid w:val="00017C22"/>
    <w:rsid w:val="00017EEF"/>
    <w:rsid w:val="00021642"/>
    <w:rsid w:val="00023584"/>
    <w:rsid w:val="00023629"/>
    <w:rsid w:val="00023A60"/>
    <w:rsid w:val="00023C61"/>
    <w:rsid w:val="00025341"/>
    <w:rsid w:val="000254F4"/>
    <w:rsid w:val="0002624E"/>
    <w:rsid w:val="000301FD"/>
    <w:rsid w:val="00031A15"/>
    <w:rsid w:val="000325A7"/>
    <w:rsid w:val="00034546"/>
    <w:rsid w:val="00034C3E"/>
    <w:rsid w:val="00034C51"/>
    <w:rsid w:val="00035525"/>
    <w:rsid w:val="00035957"/>
    <w:rsid w:val="000377E4"/>
    <w:rsid w:val="00040D9B"/>
    <w:rsid w:val="00041260"/>
    <w:rsid w:val="0004342F"/>
    <w:rsid w:val="00044311"/>
    <w:rsid w:val="00044C69"/>
    <w:rsid w:val="0004569B"/>
    <w:rsid w:val="00045DE4"/>
    <w:rsid w:val="0004647C"/>
    <w:rsid w:val="000479BE"/>
    <w:rsid w:val="00050FB1"/>
    <w:rsid w:val="000525A0"/>
    <w:rsid w:val="000538EC"/>
    <w:rsid w:val="00053EF3"/>
    <w:rsid w:val="00054845"/>
    <w:rsid w:val="000556AE"/>
    <w:rsid w:val="00056203"/>
    <w:rsid w:val="000566ED"/>
    <w:rsid w:val="00060AF8"/>
    <w:rsid w:val="00060F18"/>
    <w:rsid w:val="000641DF"/>
    <w:rsid w:val="000657DD"/>
    <w:rsid w:val="00065B89"/>
    <w:rsid w:val="000663A0"/>
    <w:rsid w:val="00066BFE"/>
    <w:rsid w:val="000676E8"/>
    <w:rsid w:val="0007015B"/>
    <w:rsid w:val="0007071F"/>
    <w:rsid w:val="00070E62"/>
    <w:rsid w:val="000710C2"/>
    <w:rsid w:val="00072188"/>
    <w:rsid w:val="000726AE"/>
    <w:rsid w:val="0007415A"/>
    <w:rsid w:val="00074802"/>
    <w:rsid w:val="00075456"/>
    <w:rsid w:val="00075FE2"/>
    <w:rsid w:val="00077FCC"/>
    <w:rsid w:val="0008235D"/>
    <w:rsid w:val="00082D0B"/>
    <w:rsid w:val="0008398D"/>
    <w:rsid w:val="00083B59"/>
    <w:rsid w:val="00084B77"/>
    <w:rsid w:val="00085A7C"/>
    <w:rsid w:val="0008619E"/>
    <w:rsid w:val="00086CA3"/>
    <w:rsid w:val="00087A40"/>
    <w:rsid w:val="00091BAF"/>
    <w:rsid w:val="00092761"/>
    <w:rsid w:val="000947B8"/>
    <w:rsid w:val="0009581C"/>
    <w:rsid w:val="00095CCA"/>
    <w:rsid w:val="000975F7"/>
    <w:rsid w:val="00097924"/>
    <w:rsid w:val="000A0DD3"/>
    <w:rsid w:val="000A25EA"/>
    <w:rsid w:val="000A2AC9"/>
    <w:rsid w:val="000A3C5B"/>
    <w:rsid w:val="000A400D"/>
    <w:rsid w:val="000A407C"/>
    <w:rsid w:val="000A4631"/>
    <w:rsid w:val="000A4F03"/>
    <w:rsid w:val="000A50EC"/>
    <w:rsid w:val="000A53DC"/>
    <w:rsid w:val="000A5541"/>
    <w:rsid w:val="000A7AA7"/>
    <w:rsid w:val="000B0B37"/>
    <w:rsid w:val="000B2233"/>
    <w:rsid w:val="000B268B"/>
    <w:rsid w:val="000B3D3D"/>
    <w:rsid w:val="000B40F1"/>
    <w:rsid w:val="000B57FA"/>
    <w:rsid w:val="000B5F5E"/>
    <w:rsid w:val="000B64EE"/>
    <w:rsid w:val="000B662C"/>
    <w:rsid w:val="000B663D"/>
    <w:rsid w:val="000B688C"/>
    <w:rsid w:val="000B73EB"/>
    <w:rsid w:val="000C2C48"/>
    <w:rsid w:val="000C2E40"/>
    <w:rsid w:val="000C34D6"/>
    <w:rsid w:val="000C34DB"/>
    <w:rsid w:val="000C35E6"/>
    <w:rsid w:val="000C4483"/>
    <w:rsid w:val="000C64E3"/>
    <w:rsid w:val="000C673D"/>
    <w:rsid w:val="000C70E1"/>
    <w:rsid w:val="000C7462"/>
    <w:rsid w:val="000D0CDD"/>
    <w:rsid w:val="000D13C4"/>
    <w:rsid w:val="000D1D11"/>
    <w:rsid w:val="000D1E82"/>
    <w:rsid w:val="000D34AF"/>
    <w:rsid w:val="000D4339"/>
    <w:rsid w:val="000D4EA4"/>
    <w:rsid w:val="000D4FA1"/>
    <w:rsid w:val="000D594E"/>
    <w:rsid w:val="000D7F71"/>
    <w:rsid w:val="000E20F6"/>
    <w:rsid w:val="000E262B"/>
    <w:rsid w:val="000E2784"/>
    <w:rsid w:val="000E2C3E"/>
    <w:rsid w:val="000E326E"/>
    <w:rsid w:val="000E4551"/>
    <w:rsid w:val="000E5BB4"/>
    <w:rsid w:val="000E5D80"/>
    <w:rsid w:val="000E7A01"/>
    <w:rsid w:val="000F153C"/>
    <w:rsid w:val="000F23DB"/>
    <w:rsid w:val="000F4A36"/>
    <w:rsid w:val="000F4DAC"/>
    <w:rsid w:val="000F4FEF"/>
    <w:rsid w:val="000F7782"/>
    <w:rsid w:val="00100590"/>
    <w:rsid w:val="00100A85"/>
    <w:rsid w:val="0010368D"/>
    <w:rsid w:val="001036E3"/>
    <w:rsid w:val="00103AD9"/>
    <w:rsid w:val="00105397"/>
    <w:rsid w:val="00105B8A"/>
    <w:rsid w:val="00105D6A"/>
    <w:rsid w:val="00106C75"/>
    <w:rsid w:val="00107EFF"/>
    <w:rsid w:val="00111673"/>
    <w:rsid w:val="00111838"/>
    <w:rsid w:val="00111D87"/>
    <w:rsid w:val="00112B39"/>
    <w:rsid w:val="0011364C"/>
    <w:rsid w:val="00113896"/>
    <w:rsid w:val="00113F00"/>
    <w:rsid w:val="00116117"/>
    <w:rsid w:val="001172D1"/>
    <w:rsid w:val="001178A3"/>
    <w:rsid w:val="00117A87"/>
    <w:rsid w:val="00117FAF"/>
    <w:rsid w:val="00120712"/>
    <w:rsid w:val="00121F0F"/>
    <w:rsid w:val="001223BA"/>
    <w:rsid w:val="00122405"/>
    <w:rsid w:val="00122AF5"/>
    <w:rsid w:val="00125833"/>
    <w:rsid w:val="001260A1"/>
    <w:rsid w:val="00126F26"/>
    <w:rsid w:val="00127EA2"/>
    <w:rsid w:val="00130F2C"/>
    <w:rsid w:val="001311EA"/>
    <w:rsid w:val="00134D47"/>
    <w:rsid w:val="0013578B"/>
    <w:rsid w:val="00136A49"/>
    <w:rsid w:val="00137C77"/>
    <w:rsid w:val="001406C4"/>
    <w:rsid w:val="001408AB"/>
    <w:rsid w:val="00141544"/>
    <w:rsid w:val="00141EB5"/>
    <w:rsid w:val="001423AE"/>
    <w:rsid w:val="00142AB9"/>
    <w:rsid w:val="00144212"/>
    <w:rsid w:val="0014476C"/>
    <w:rsid w:val="001448AB"/>
    <w:rsid w:val="00144C7D"/>
    <w:rsid w:val="00144DCF"/>
    <w:rsid w:val="00146B5A"/>
    <w:rsid w:val="00147AA8"/>
    <w:rsid w:val="0015033B"/>
    <w:rsid w:val="00152B1D"/>
    <w:rsid w:val="00153F5D"/>
    <w:rsid w:val="00154443"/>
    <w:rsid w:val="00154461"/>
    <w:rsid w:val="0015506B"/>
    <w:rsid w:val="0015632D"/>
    <w:rsid w:val="00157B12"/>
    <w:rsid w:val="001625E2"/>
    <w:rsid w:val="00162743"/>
    <w:rsid w:val="00162E31"/>
    <w:rsid w:val="00162FA0"/>
    <w:rsid w:val="00163A3F"/>
    <w:rsid w:val="001641C4"/>
    <w:rsid w:val="00164E0B"/>
    <w:rsid w:val="00164F04"/>
    <w:rsid w:val="0016683E"/>
    <w:rsid w:val="00167530"/>
    <w:rsid w:val="00167FB6"/>
    <w:rsid w:val="00170049"/>
    <w:rsid w:val="00171FAE"/>
    <w:rsid w:val="00172473"/>
    <w:rsid w:val="001729FA"/>
    <w:rsid w:val="00172D03"/>
    <w:rsid w:val="001766FD"/>
    <w:rsid w:val="00180355"/>
    <w:rsid w:val="00180581"/>
    <w:rsid w:val="0018127C"/>
    <w:rsid w:val="001818EE"/>
    <w:rsid w:val="0018246B"/>
    <w:rsid w:val="001828A9"/>
    <w:rsid w:val="001851C6"/>
    <w:rsid w:val="00186090"/>
    <w:rsid w:val="00186542"/>
    <w:rsid w:val="00186D81"/>
    <w:rsid w:val="00190E23"/>
    <w:rsid w:val="00192F58"/>
    <w:rsid w:val="00194518"/>
    <w:rsid w:val="0019453D"/>
    <w:rsid w:val="0019539C"/>
    <w:rsid w:val="001957A2"/>
    <w:rsid w:val="001975EB"/>
    <w:rsid w:val="00197F7A"/>
    <w:rsid w:val="001A0A58"/>
    <w:rsid w:val="001A1694"/>
    <w:rsid w:val="001A1C60"/>
    <w:rsid w:val="001A1E20"/>
    <w:rsid w:val="001A444E"/>
    <w:rsid w:val="001A5AE0"/>
    <w:rsid w:val="001A75E2"/>
    <w:rsid w:val="001B0453"/>
    <w:rsid w:val="001B1630"/>
    <w:rsid w:val="001B1804"/>
    <w:rsid w:val="001B2714"/>
    <w:rsid w:val="001B48F6"/>
    <w:rsid w:val="001B5857"/>
    <w:rsid w:val="001B7709"/>
    <w:rsid w:val="001B7791"/>
    <w:rsid w:val="001C27A9"/>
    <w:rsid w:val="001C3C45"/>
    <w:rsid w:val="001C4E41"/>
    <w:rsid w:val="001C4E73"/>
    <w:rsid w:val="001C5550"/>
    <w:rsid w:val="001C57DE"/>
    <w:rsid w:val="001C6248"/>
    <w:rsid w:val="001C6431"/>
    <w:rsid w:val="001C6AB4"/>
    <w:rsid w:val="001C7AD3"/>
    <w:rsid w:val="001C7EF9"/>
    <w:rsid w:val="001D0294"/>
    <w:rsid w:val="001D0518"/>
    <w:rsid w:val="001D16D8"/>
    <w:rsid w:val="001D16E9"/>
    <w:rsid w:val="001D1BCF"/>
    <w:rsid w:val="001D2884"/>
    <w:rsid w:val="001D348D"/>
    <w:rsid w:val="001D3EFB"/>
    <w:rsid w:val="001D4B73"/>
    <w:rsid w:val="001D5195"/>
    <w:rsid w:val="001E127C"/>
    <w:rsid w:val="001E1DE3"/>
    <w:rsid w:val="001E2781"/>
    <w:rsid w:val="001E29CA"/>
    <w:rsid w:val="001E2D9B"/>
    <w:rsid w:val="001E3E73"/>
    <w:rsid w:val="001E4761"/>
    <w:rsid w:val="001E4DF8"/>
    <w:rsid w:val="001E5936"/>
    <w:rsid w:val="001E663F"/>
    <w:rsid w:val="001E7258"/>
    <w:rsid w:val="001F1F3F"/>
    <w:rsid w:val="001F29D1"/>
    <w:rsid w:val="001F3EAB"/>
    <w:rsid w:val="001F57CA"/>
    <w:rsid w:val="001F5C05"/>
    <w:rsid w:val="001F722B"/>
    <w:rsid w:val="001F7C27"/>
    <w:rsid w:val="0020228C"/>
    <w:rsid w:val="00202508"/>
    <w:rsid w:val="00202A75"/>
    <w:rsid w:val="0020309C"/>
    <w:rsid w:val="00203F8C"/>
    <w:rsid w:val="0020671B"/>
    <w:rsid w:val="0020698B"/>
    <w:rsid w:val="00210AB4"/>
    <w:rsid w:val="00211B99"/>
    <w:rsid w:val="00212C4E"/>
    <w:rsid w:val="0021705B"/>
    <w:rsid w:val="002203AF"/>
    <w:rsid w:val="0022141F"/>
    <w:rsid w:val="00221ED6"/>
    <w:rsid w:val="00222502"/>
    <w:rsid w:val="002225AA"/>
    <w:rsid w:val="00224DD1"/>
    <w:rsid w:val="0022558C"/>
    <w:rsid w:val="00225B79"/>
    <w:rsid w:val="00225C14"/>
    <w:rsid w:val="0023034A"/>
    <w:rsid w:val="002330D6"/>
    <w:rsid w:val="00233161"/>
    <w:rsid w:val="002350E9"/>
    <w:rsid w:val="0023523B"/>
    <w:rsid w:val="00235B96"/>
    <w:rsid w:val="00237662"/>
    <w:rsid w:val="00237697"/>
    <w:rsid w:val="00237F0A"/>
    <w:rsid w:val="00240722"/>
    <w:rsid w:val="00241642"/>
    <w:rsid w:val="0024177C"/>
    <w:rsid w:val="00241829"/>
    <w:rsid w:val="00241981"/>
    <w:rsid w:val="00242F56"/>
    <w:rsid w:val="002432A7"/>
    <w:rsid w:val="00245330"/>
    <w:rsid w:val="00246194"/>
    <w:rsid w:val="00246283"/>
    <w:rsid w:val="00250371"/>
    <w:rsid w:val="0025073C"/>
    <w:rsid w:val="00251DA7"/>
    <w:rsid w:val="00252895"/>
    <w:rsid w:val="0025488F"/>
    <w:rsid w:val="00254ADA"/>
    <w:rsid w:val="00260467"/>
    <w:rsid w:val="0026085B"/>
    <w:rsid w:val="00261318"/>
    <w:rsid w:val="00261BD6"/>
    <w:rsid w:val="00263979"/>
    <w:rsid w:val="0026416B"/>
    <w:rsid w:val="00264193"/>
    <w:rsid w:val="00264820"/>
    <w:rsid w:val="002676A7"/>
    <w:rsid w:val="00271A61"/>
    <w:rsid w:val="00271F1A"/>
    <w:rsid w:val="00272B10"/>
    <w:rsid w:val="00274A1E"/>
    <w:rsid w:val="00275644"/>
    <w:rsid w:val="00275971"/>
    <w:rsid w:val="00275DE2"/>
    <w:rsid w:val="0027671C"/>
    <w:rsid w:val="0027706E"/>
    <w:rsid w:val="0027759B"/>
    <w:rsid w:val="0028011D"/>
    <w:rsid w:val="002817E0"/>
    <w:rsid w:val="00282DC7"/>
    <w:rsid w:val="00283A94"/>
    <w:rsid w:val="00284690"/>
    <w:rsid w:val="002847B4"/>
    <w:rsid w:val="002850BE"/>
    <w:rsid w:val="00286E47"/>
    <w:rsid w:val="00290296"/>
    <w:rsid w:val="00290FA5"/>
    <w:rsid w:val="00292837"/>
    <w:rsid w:val="002936D7"/>
    <w:rsid w:val="00293FDF"/>
    <w:rsid w:val="00294149"/>
    <w:rsid w:val="002954B2"/>
    <w:rsid w:val="00295F99"/>
    <w:rsid w:val="002A1B10"/>
    <w:rsid w:val="002A42E5"/>
    <w:rsid w:val="002A46EA"/>
    <w:rsid w:val="002A4E61"/>
    <w:rsid w:val="002A5FEF"/>
    <w:rsid w:val="002B16CB"/>
    <w:rsid w:val="002B3094"/>
    <w:rsid w:val="002B31C3"/>
    <w:rsid w:val="002B3891"/>
    <w:rsid w:val="002B4507"/>
    <w:rsid w:val="002B545D"/>
    <w:rsid w:val="002B54D4"/>
    <w:rsid w:val="002B70A6"/>
    <w:rsid w:val="002B7676"/>
    <w:rsid w:val="002C0086"/>
    <w:rsid w:val="002C017E"/>
    <w:rsid w:val="002C02F7"/>
    <w:rsid w:val="002C10DB"/>
    <w:rsid w:val="002C1B0C"/>
    <w:rsid w:val="002C2388"/>
    <w:rsid w:val="002C23E1"/>
    <w:rsid w:val="002C271E"/>
    <w:rsid w:val="002C29C0"/>
    <w:rsid w:val="002C2D93"/>
    <w:rsid w:val="002C2F95"/>
    <w:rsid w:val="002C306C"/>
    <w:rsid w:val="002C5927"/>
    <w:rsid w:val="002C59F5"/>
    <w:rsid w:val="002C6026"/>
    <w:rsid w:val="002C70DD"/>
    <w:rsid w:val="002D0FF9"/>
    <w:rsid w:val="002D1525"/>
    <w:rsid w:val="002D213D"/>
    <w:rsid w:val="002D3649"/>
    <w:rsid w:val="002D3EBC"/>
    <w:rsid w:val="002D44C4"/>
    <w:rsid w:val="002D6220"/>
    <w:rsid w:val="002D6931"/>
    <w:rsid w:val="002D70BD"/>
    <w:rsid w:val="002E0E53"/>
    <w:rsid w:val="002E2831"/>
    <w:rsid w:val="002E28E6"/>
    <w:rsid w:val="002E2AAE"/>
    <w:rsid w:val="002E5823"/>
    <w:rsid w:val="002E6097"/>
    <w:rsid w:val="002E672D"/>
    <w:rsid w:val="002E6BE7"/>
    <w:rsid w:val="002F0536"/>
    <w:rsid w:val="002F0DE1"/>
    <w:rsid w:val="002F1459"/>
    <w:rsid w:val="002F1688"/>
    <w:rsid w:val="002F2142"/>
    <w:rsid w:val="002F4481"/>
    <w:rsid w:val="002F5587"/>
    <w:rsid w:val="002F57DF"/>
    <w:rsid w:val="003011BA"/>
    <w:rsid w:val="00302608"/>
    <w:rsid w:val="003028D5"/>
    <w:rsid w:val="00302CA9"/>
    <w:rsid w:val="003053A5"/>
    <w:rsid w:val="00310E35"/>
    <w:rsid w:val="00311357"/>
    <w:rsid w:val="003113FA"/>
    <w:rsid w:val="00311E3F"/>
    <w:rsid w:val="003120BD"/>
    <w:rsid w:val="00313080"/>
    <w:rsid w:val="00314957"/>
    <w:rsid w:val="00315062"/>
    <w:rsid w:val="00317A2A"/>
    <w:rsid w:val="00320B4A"/>
    <w:rsid w:val="00321FCE"/>
    <w:rsid w:val="00322033"/>
    <w:rsid w:val="00322A4D"/>
    <w:rsid w:val="00322D47"/>
    <w:rsid w:val="003242F2"/>
    <w:rsid w:val="003254A1"/>
    <w:rsid w:val="00330CDE"/>
    <w:rsid w:val="00333C58"/>
    <w:rsid w:val="00334AA7"/>
    <w:rsid w:val="00335A82"/>
    <w:rsid w:val="00335C6B"/>
    <w:rsid w:val="00337EB1"/>
    <w:rsid w:val="003400EF"/>
    <w:rsid w:val="003427B5"/>
    <w:rsid w:val="00342E85"/>
    <w:rsid w:val="003442DD"/>
    <w:rsid w:val="0034445F"/>
    <w:rsid w:val="00344D0B"/>
    <w:rsid w:val="00344EBE"/>
    <w:rsid w:val="003472F9"/>
    <w:rsid w:val="0034788B"/>
    <w:rsid w:val="00347A5A"/>
    <w:rsid w:val="0035015C"/>
    <w:rsid w:val="003511FB"/>
    <w:rsid w:val="003531CB"/>
    <w:rsid w:val="003547A9"/>
    <w:rsid w:val="003550F9"/>
    <w:rsid w:val="00355C7F"/>
    <w:rsid w:val="00356D08"/>
    <w:rsid w:val="0036094B"/>
    <w:rsid w:val="00362521"/>
    <w:rsid w:val="003630CD"/>
    <w:rsid w:val="00363C96"/>
    <w:rsid w:val="00364061"/>
    <w:rsid w:val="00365269"/>
    <w:rsid w:val="00365A60"/>
    <w:rsid w:val="00366F56"/>
    <w:rsid w:val="00367BDC"/>
    <w:rsid w:val="00367C0A"/>
    <w:rsid w:val="00370F20"/>
    <w:rsid w:val="003714F2"/>
    <w:rsid w:val="00371B2D"/>
    <w:rsid w:val="003724FB"/>
    <w:rsid w:val="003730AA"/>
    <w:rsid w:val="00375F76"/>
    <w:rsid w:val="00376CB6"/>
    <w:rsid w:val="00377C05"/>
    <w:rsid w:val="003815AD"/>
    <w:rsid w:val="003829F0"/>
    <w:rsid w:val="003830C1"/>
    <w:rsid w:val="003834B3"/>
    <w:rsid w:val="003842C5"/>
    <w:rsid w:val="00387F39"/>
    <w:rsid w:val="003901DE"/>
    <w:rsid w:val="003907F1"/>
    <w:rsid w:val="00391186"/>
    <w:rsid w:val="003915AB"/>
    <w:rsid w:val="003949AE"/>
    <w:rsid w:val="003968E9"/>
    <w:rsid w:val="00397F7F"/>
    <w:rsid w:val="003A045B"/>
    <w:rsid w:val="003A05AD"/>
    <w:rsid w:val="003A19DB"/>
    <w:rsid w:val="003A1F4D"/>
    <w:rsid w:val="003A2042"/>
    <w:rsid w:val="003A22A1"/>
    <w:rsid w:val="003A27EF"/>
    <w:rsid w:val="003A4DE6"/>
    <w:rsid w:val="003A5BD8"/>
    <w:rsid w:val="003A5C7C"/>
    <w:rsid w:val="003A6050"/>
    <w:rsid w:val="003A6101"/>
    <w:rsid w:val="003A7EA4"/>
    <w:rsid w:val="003B1550"/>
    <w:rsid w:val="003B3249"/>
    <w:rsid w:val="003B48EE"/>
    <w:rsid w:val="003B58F5"/>
    <w:rsid w:val="003B6226"/>
    <w:rsid w:val="003C0B5B"/>
    <w:rsid w:val="003C10CA"/>
    <w:rsid w:val="003C1371"/>
    <w:rsid w:val="003C2477"/>
    <w:rsid w:val="003C40B9"/>
    <w:rsid w:val="003C4405"/>
    <w:rsid w:val="003C4B38"/>
    <w:rsid w:val="003C5661"/>
    <w:rsid w:val="003C7022"/>
    <w:rsid w:val="003C7D0F"/>
    <w:rsid w:val="003D0571"/>
    <w:rsid w:val="003D56A9"/>
    <w:rsid w:val="003D5EA2"/>
    <w:rsid w:val="003D6666"/>
    <w:rsid w:val="003D74A1"/>
    <w:rsid w:val="003E0128"/>
    <w:rsid w:val="003E0330"/>
    <w:rsid w:val="003E184A"/>
    <w:rsid w:val="003E2716"/>
    <w:rsid w:val="003E28D6"/>
    <w:rsid w:val="003E2D95"/>
    <w:rsid w:val="003E2F4E"/>
    <w:rsid w:val="003E7179"/>
    <w:rsid w:val="003F083E"/>
    <w:rsid w:val="003F0CCE"/>
    <w:rsid w:val="003F123F"/>
    <w:rsid w:val="003F30B4"/>
    <w:rsid w:val="003F3570"/>
    <w:rsid w:val="003F3768"/>
    <w:rsid w:val="003F3A35"/>
    <w:rsid w:val="003F4091"/>
    <w:rsid w:val="003F47E9"/>
    <w:rsid w:val="003F4848"/>
    <w:rsid w:val="003F51D9"/>
    <w:rsid w:val="003F53A4"/>
    <w:rsid w:val="003F5BC8"/>
    <w:rsid w:val="003F5F37"/>
    <w:rsid w:val="003F6241"/>
    <w:rsid w:val="00401D4C"/>
    <w:rsid w:val="00402915"/>
    <w:rsid w:val="00402A6B"/>
    <w:rsid w:val="0040373A"/>
    <w:rsid w:val="00403E0B"/>
    <w:rsid w:val="004047E3"/>
    <w:rsid w:val="004065A0"/>
    <w:rsid w:val="0040701B"/>
    <w:rsid w:val="0040793A"/>
    <w:rsid w:val="00407C4D"/>
    <w:rsid w:val="00410652"/>
    <w:rsid w:val="00410CDA"/>
    <w:rsid w:val="00410DF1"/>
    <w:rsid w:val="00411D3C"/>
    <w:rsid w:val="004127FE"/>
    <w:rsid w:val="004137A7"/>
    <w:rsid w:val="0041631F"/>
    <w:rsid w:val="0041701B"/>
    <w:rsid w:val="00417E93"/>
    <w:rsid w:val="00417EF9"/>
    <w:rsid w:val="00420B24"/>
    <w:rsid w:val="004210B9"/>
    <w:rsid w:val="00421608"/>
    <w:rsid w:val="00423283"/>
    <w:rsid w:val="004243FB"/>
    <w:rsid w:val="00425B1D"/>
    <w:rsid w:val="00430921"/>
    <w:rsid w:val="004324C9"/>
    <w:rsid w:val="00432CB7"/>
    <w:rsid w:val="00433B0F"/>
    <w:rsid w:val="00434421"/>
    <w:rsid w:val="00434725"/>
    <w:rsid w:val="00434D2E"/>
    <w:rsid w:val="00435839"/>
    <w:rsid w:val="004364FA"/>
    <w:rsid w:val="00436AB4"/>
    <w:rsid w:val="004375F1"/>
    <w:rsid w:val="0044083A"/>
    <w:rsid w:val="00441C86"/>
    <w:rsid w:val="004434F6"/>
    <w:rsid w:val="004440D1"/>
    <w:rsid w:val="00444344"/>
    <w:rsid w:val="004447DF"/>
    <w:rsid w:val="00445451"/>
    <w:rsid w:val="00445A3F"/>
    <w:rsid w:val="00447A35"/>
    <w:rsid w:val="00447D20"/>
    <w:rsid w:val="0045154E"/>
    <w:rsid w:val="0045341C"/>
    <w:rsid w:val="0045502E"/>
    <w:rsid w:val="00457530"/>
    <w:rsid w:val="004575FF"/>
    <w:rsid w:val="004603C1"/>
    <w:rsid w:val="00460923"/>
    <w:rsid w:val="00463C16"/>
    <w:rsid w:val="0046591B"/>
    <w:rsid w:val="0046716C"/>
    <w:rsid w:val="00467230"/>
    <w:rsid w:val="004704DD"/>
    <w:rsid w:val="0047264E"/>
    <w:rsid w:val="00472FF0"/>
    <w:rsid w:val="00473DFD"/>
    <w:rsid w:val="00473E24"/>
    <w:rsid w:val="004749CA"/>
    <w:rsid w:val="004758EA"/>
    <w:rsid w:val="00477071"/>
    <w:rsid w:val="00477471"/>
    <w:rsid w:val="00477544"/>
    <w:rsid w:val="0048054D"/>
    <w:rsid w:val="004812CB"/>
    <w:rsid w:val="004821F5"/>
    <w:rsid w:val="00482829"/>
    <w:rsid w:val="00483ED1"/>
    <w:rsid w:val="00484D07"/>
    <w:rsid w:val="004855CD"/>
    <w:rsid w:val="004864EA"/>
    <w:rsid w:val="00486838"/>
    <w:rsid w:val="004876D7"/>
    <w:rsid w:val="00487D09"/>
    <w:rsid w:val="004907D0"/>
    <w:rsid w:val="00490AB8"/>
    <w:rsid w:val="00491087"/>
    <w:rsid w:val="00491ADA"/>
    <w:rsid w:val="00493766"/>
    <w:rsid w:val="00494796"/>
    <w:rsid w:val="00494E0A"/>
    <w:rsid w:val="00495F5F"/>
    <w:rsid w:val="004966B9"/>
    <w:rsid w:val="004A0E33"/>
    <w:rsid w:val="004A1C05"/>
    <w:rsid w:val="004A2297"/>
    <w:rsid w:val="004A544D"/>
    <w:rsid w:val="004A785D"/>
    <w:rsid w:val="004B119F"/>
    <w:rsid w:val="004B1486"/>
    <w:rsid w:val="004B24EB"/>
    <w:rsid w:val="004B2635"/>
    <w:rsid w:val="004B2D54"/>
    <w:rsid w:val="004B45F1"/>
    <w:rsid w:val="004B49FC"/>
    <w:rsid w:val="004B55D1"/>
    <w:rsid w:val="004B670D"/>
    <w:rsid w:val="004B6990"/>
    <w:rsid w:val="004B7126"/>
    <w:rsid w:val="004C3013"/>
    <w:rsid w:val="004C4D96"/>
    <w:rsid w:val="004C54C5"/>
    <w:rsid w:val="004C6075"/>
    <w:rsid w:val="004D1ACE"/>
    <w:rsid w:val="004D1B17"/>
    <w:rsid w:val="004D1DB2"/>
    <w:rsid w:val="004D24B8"/>
    <w:rsid w:val="004D326C"/>
    <w:rsid w:val="004D42B0"/>
    <w:rsid w:val="004D42FC"/>
    <w:rsid w:val="004D4EDB"/>
    <w:rsid w:val="004D5061"/>
    <w:rsid w:val="004D581E"/>
    <w:rsid w:val="004D711B"/>
    <w:rsid w:val="004E0FBC"/>
    <w:rsid w:val="004E1862"/>
    <w:rsid w:val="004E1C44"/>
    <w:rsid w:val="004E2868"/>
    <w:rsid w:val="004E2A1A"/>
    <w:rsid w:val="004E403C"/>
    <w:rsid w:val="004E5C9B"/>
    <w:rsid w:val="004E716D"/>
    <w:rsid w:val="004E7701"/>
    <w:rsid w:val="004E7D73"/>
    <w:rsid w:val="004F0147"/>
    <w:rsid w:val="004F0F80"/>
    <w:rsid w:val="004F0FB6"/>
    <w:rsid w:val="004F2296"/>
    <w:rsid w:val="004F2754"/>
    <w:rsid w:val="004F3767"/>
    <w:rsid w:val="004F3AA4"/>
    <w:rsid w:val="004F5DFF"/>
    <w:rsid w:val="004F7862"/>
    <w:rsid w:val="0050071A"/>
    <w:rsid w:val="005027B9"/>
    <w:rsid w:val="005043AD"/>
    <w:rsid w:val="00511A17"/>
    <w:rsid w:val="00511D73"/>
    <w:rsid w:val="00512CB6"/>
    <w:rsid w:val="0051390C"/>
    <w:rsid w:val="00515360"/>
    <w:rsid w:val="00516007"/>
    <w:rsid w:val="005166E6"/>
    <w:rsid w:val="00517F7C"/>
    <w:rsid w:val="005211F7"/>
    <w:rsid w:val="0052265A"/>
    <w:rsid w:val="005231C3"/>
    <w:rsid w:val="0052326B"/>
    <w:rsid w:val="00523E66"/>
    <w:rsid w:val="005257CC"/>
    <w:rsid w:val="005258E4"/>
    <w:rsid w:val="00525CBE"/>
    <w:rsid w:val="00526D05"/>
    <w:rsid w:val="0053052D"/>
    <w:rsid w:val="00531645"/>
    <w:rsid w:val="0053282E"/>
    <w:rsid w:val="00533B14"/>
    <w:rsid w:val="00534B47"/>
    <w:rsid w:val="00535E39"/>
    <w:rsid w:val="00536430"/>
    <w:rsid w:val="00536B1E"/>
    <w:rsid w:val="00536E24"/>
    <w:rsid w:val="0053735D"/>
    <w:rsid w:val="00537927"/>
    <w:rsid w:val="00540435"/>
    <w:rsid w:val="00541795"/>
    <w:rsid w:val="00541C7F"/>
    <w:rsid w:val="0054202B"/>
    <w:rsid w:val="0054249E"/>
    <w:rsid w:val="00542A6B"/>
    <w:rsid w:val="00542FA6"/>
    <w:rsid w:val="00543949"/>
    <w:rsid w:val="005464DF"/>
    <w:rsid w:val="00546718"/>
    <w:rsid w:val="00550351"/>
    <w:rsid w:val="005515FF"/>
    <w:rsid w:val="00551EE6"/>
    <w:rsid w:val="00553559"/>
    <w:rsid w:val="005535A6"/>
    <w:rsid w:val="005538FF"/>
    <w:rsid w:val="00553EB6"/>
    <w:rsid w:val="00554BB9"/>
    <w:rsid w:val="00555F0A"/>
    <w:rsid w:val="0055738D"/>
    <w:rsid w:val="00557447"/>
    <w:rsid w:val="00557937"/>
    <w:rsid w:val="005579F1"/>
    <w:rsid w:val="00560CA3"/>
    <w:rsid w:val="00560D72"/>
    <w:rsid w:val="00560F50"/>
    <w:rsid w:val="00561996"/>
    <w:rsid w:val="00562095"/>
    <w:rsid w:val="00564E0F"/>
    <w:rsid w:val="00565868"/>
    <w:rsid w:val="00565D5C"/>
    <w:rsid w:val="00566BD7"/>
    <w:rsid w:val="005711B5"/>
    <w:rsid w:val="00571464"/>
    <w:rsid w:val="00572794"/>
    <w:rsid w:val="005731FB"/>
    <w:rsid w:val="005736E9"/>
    <w:rsid w:val="00573C58"/>
    <w:rsid w:val="00573CB8"/>
    <w:rsid w:val="00575971"/>
    <w:rsid w:val="00575B4B"/>
    <w:rsid w:val="00577607"/>
    <w:rsid w:val="005778D7"/>
    <w:rsid w:val="00580008"/>
    <w:rsid w:val="005817E5"/>
    <w:rsid w:val="005826C4"/>
    <w:rsid w:val="005842FE"/>
    <w:rsid w:val="00587260"/>
    <w:rsid w:val="005877A2"/>
    <w:rsid w:val="00587D86"/>
    <w:rsid w:val="0059034B"/>
    <w:rsid w:val="00590365"/>
    <w:rsid w:val="00592E42"/>
    <w:rsid w:val="005953AA"/>
    <w:rsid w:val="005A0F0B"/>
    <w:rsid w:val="005A137E"/>
    <w:rsid w:val="005A16BD"/>
    <w:rsid w:val="005A18B2"/>
    <w:rsid w:val="005A2E85"/>
    <w:rsid w:val="005A43BE"/>
    <w:rsid w:val="005A52FB"/>
    <w:rsid w:val="005A5E37"/>
    <w:rsid w:val="005A7753"/>
    <w:rsid w:val="005A7FCB"/>
    <w:rsid w:val="005B1225"/>
    <w:rsid w:val="005B226A"/>
    <w:rsid w:val="005B23A9"/>
    <w:rsid w:val="005B3D65"/>
    <w:rsid w:val="005B4016"/>
    <w:rsid w:val="005B422D"/>
    <w:rsid w:val="005B4AE0"/>
    <w:rsid w:val="005B4AEA"/>
    <w:rsid w:val="005B4C70"/>
    <w:rsid w:val="005B55BB"/>
    <w:rsid w:val="005B5AD2"/>
    <w:rsid w:val="005B5F73"/>
    <w:rsid w:val="005B6208"/>
    <w:rsid w:val="005B6416"/>
    <w:rsid w:val="005B6430"/>
    <w:rsid w:val="005B736E"/>
    <w:rsid w:val="005B7E6A"/>
    <w:rsid w:val="005C020B"/>
    <w:rsid w:val="005C1622"/>
    <w:rsid w:val="005C1DF8"/>
    <w:rsid w:val="005C5E1D"/>
    <w:rsid w:val="005C6A2D"/>
    <w:rsid w:val="005C73BD"/>
    <w:rsid w:val="005D0352"/>
    <w:rsid w:val="005D1D3D"/>
    <w:rsid w:val="005D2CA5"/>
    <w:rsid w:val="005D32B3"/>
    <w:rsid w:val="005D3701"/>
    <w:rsid w:val="005D3DE7"/>
    <w:rsid w:val="005D5EA9"/>
    <w:rsid w:val="005D713B"/>
    <w:rsid w:val="005D7EC9"/>
    <w:rsid w:val="005E0676"/>
    <w:rsid w:val="005E1F56"/>
    <w:rsid w:val="005E2113"/>
    <w:rsid w:val="005E3E24"/>
    <w:rsid w:val="005E4E8B"/>
    <w:rsid w:val="005E50D6"/>
    <w:rsid w:val="005E5D1A"/>
    <w:rsid w:val="005E5FCB"/>
    <w:rsid w:val="005F0040"/>
    <w:rsid w:val="005F3348"/>
    <w:rsid w:val="005F339D"/>
    <w:rsid w:val="005F349A"/>
    <w:rsid w:val="005F51F8"/>
    <w:rsid w:val="005F6388"/>
    <w:rsid w:val="005F64C6"/>
    <w:rsid w:val="005F6E3B"/>
    <w:rsid w:val="005F7567"/>
    <w:rsid w:val="005F7A30"/>
    <w:rsid w:val="0060128B"/>
    <w:rsid w:val="00602A88"/>
    <w:rsid w:val="00603700"/>
    <w:rsid w:val="00603ABB"/>
    <w:rsid w:val="00604F9A"/>
    <w:rsid w:val="006055B3"/>
    <w:rsid w:val="006059C9"/>
    <w:rsid w:val="00606BB8"/>
    <w:rsid w:val="006070AD"/>
    <w:rsid w:val="0060793F"/>
    <w:rsid w:val="00611B1A"/>
    <w:rsid w:val="00614098"/>
    <w:rsid w:val="006140CE"/>
    <w:rsid w:val="0061501C"/>
    <w:rsid w:val="00616194"/>
    <w:rsid w:val="0061677D"/>
    <w:rsid w:val="00616F46"/>
    <w:rsid w:val="006172B3"/>
    <w:rsid w:val="00622EB4"/>
    <w:rsid w:val="006251E6"/>
    <w:rsid w:val="00627816"/>
    <w:rsid w:val="006302D8"/>
    <w:rsid w:val="006309F0"/>
    <w:rsid w:val="00631FB1"/>
    <w:rsid w:val="00632879"/>
    <w:rsid w:val="00633E37"/>
    <w:rsid w:val="00635079"/>
    <w:rsid w:val="00636F4C"/>
    <w:rsid w:val="006373A8"/>
    <w:rsid w:val="00637B6A"/>
    <w:rsid w:val="00637F65"/>
    <w:rsid w:val="00640656"/>
    <w:rsid w:val="00642539"/>
    <w:rsid w:val="00642EFB"/>
    <w:rsid w:val="00643222"/>
    <w:rsid w:val="00643310"/>
    <w:rsid w:val="0064354E"/>
    <w:rsid w:val="00644ACF"/>
    <w:rsid w:val="006457CC"/>
    <w:rsid w:val="00646F1A"/>
    <w:rsid w:val="00647D8A"/>
    <w:rsid w:val="0065098D"/>
    <w:rsid w:val="006517B3"/>
    <w:rsid w:val="006523EC"/>
    <w:rsid w:val="006525B6"/>
    <w:rsid w:val="00652688"/>
    <w:rsid w:val="00653459"/>
    <w:rsid w:val="00653F1A"/>
    <w:rsid w:val="0065485E"/>
    <w:rsid w:val="006556BF"/>
    <w:rsid w:val="00655FA2"/>
    <w:rsid w:val="006563D5"/>
    <w:rsid w:val="0065672D"/>
    <w:rsid w:val="00656B9B"/>
    <w:rsid w:val="00657DAA"/>
    <w:rsid w:val="00661AE3"/>
    <w:rsid w:val="00662F4C"/>
    <w:rsid w:val="0066338B"/>
    <w:rsid w:val="0066367F"/>
    <w:rsid w:val="00663A97"/>
    <w:rsid w:val="00664EA0"/>
    <w:rsid w:val="00667165"/>
    <w:rsid w:val="00670049"/>
    <w:rsid w:val="006703A8"/>
    <w:rsid w:val="00672D10"/>
    <w:rsid w:val="0067302D"/>
    <w:rsid w:val="00673F3C"/>
    <w:rsid w:val="00674196"/>
    <w:rsid w:val="00675B17"/>
    <w:rsid w:val="00675E42"/>
    <w:rsid w:val="006761B3"/>
    <w:rsid w:val="0067761C"/>
    <w:rsid w:val="00677C59"/>
    <w:rsid w:val="006807F4"/>
    <w:rsid w:val="00680881"/>
    <w:rsid w:val="0068096F"/>
    <w:rsid w:val="006809A1"/>
    <w:rsid w:val="00681B7D"/>
    <w:rsid w:val="006827B2"/>
    <w:rsid w:val="0068300D"/>
    <w:rsid w:val="006834DE"/>
    <w:rsid w:val="00683624"/>
    <w:rsid w:val="00684633"/>
    <w:rsid w:val="006848DA"/>
    <w:rsid w:val="006851ED"/>
    <w:rsid w:val="006852FB"/>
    <w:rsid w:val="006853D7"/>
    <w:rsid w:val="00685C6A"/>
    <w:rsid w:val="00685E03"/>
    <w:rsid w:val="00687781"/>
    <w:rsid w:val="00690434"/>
    <w:rsid w:val="00690505"/>
    <w:rsid w:val="00691839"/>
    <w:rsid w:val="00692B25"/>
    <w:rsid w:val="006947DB"/>
    <w:rsid w:val="00695EDF"/>
    <w:rsid w:val="00696699"/>
    <w:rsid w:val="0069675D"/>
    <w:rsid w:val="00697E0F"/>
    <w:rsid w:val="006A07E9"/>
    <w:rsid w:val="006A0A15"/>
    <w:rsid w:val="006A0A9B"/>
    <w:rsid w:val="006A1464"/>
    <w:rsid w:val="006A1ABB"/>
    <w:rsid w:val="006A252A"/>
    <w:rsid w:val="006A2C7D"/>
    <w:rsid w:val="006A3BB5"/>
    <w:rsid w:val="006A449A"/>
    <w:rsid w:val="006A5134"/>
    <w:rsid w:val="006A5EED"/>
    <w:rsid w:val="006A63B9"/>
    <w:rsid w:val="006A6447"/>
    <w:rsid w:val="006A74FE"/>
    <w:rsid w:val="006A75A7"/>
    <w:rsid w:val="006B0C9A"/>
    <w:rsid w:val="006B456B"/>
    <w:rsid w:val="006B49C7"/>
    <w:rsid w:val="006B4D20"/>
    <w:rsid w:val="006B59DF"/>
    <w:rsid w:val="006C0D32"/>
    <w:rsid w:val="006C135D"/>
    <w:rsid w:val="006C1897"/>
    <w:rsid w:val="006C2031"/>
    <w:rsid w:val="006C3074"/>
    <w:rsid w:val="006C3352"/>
    <w:rsid w:val="006C347D"/>
    <w:rsid w:val="006C429F"/>
    <w:rsid w:val="006C591B"/>
    <w:rsid w:val="006C6621"/>
    <w:rsid w:val="006C6FEF"/>
    <w:rsid w:val="006C7B3F"/>
    <w:rsid w:val="006D1823"/>
    <w:rsid w:val="006D1831"/>
    <w:rsid w:val="006D457F"/>
    <w:rsid w:val="006D5787"/>
    <w:rsid w:val="006D6021"/>
    <w:rsid w:val="006D67F1"/>
    <w:rsid w:val="006D6A62"/>
    <w:rsid w:val="006D702A"/>
    <w:rsid w:val="006D7973"/>
    <w:rsid w:val="006E05F4"/>
    <w:rsid w:val="006E0770"/>
    <w:rsid w:val="006E0E74"/>
    <w:rsid w:val="006E1AAD"/>
    <w:rsid w:val="006E25BD"/>
    <w:rsid w:val="006E333D"/>
    <w:rsid w:val="006E491A"/>
    <w:rsid w:val="006E52D8"/>
    <w:rsid w:val="006E55A6"/>
    <w:rsid w:val="006E64B6"/>
    <w:rsid w:val="006E67C4"/>
    <w:rsid w:val="006E6D84"/>
    <w:rsid w:val="006F0C52"/>
    <w:rsid w:val="006F16B7"/>
    <w:rsid w:val="006F1732"/>
    <w:rsid w:val="006F3336"/>
    <w:rsid w:val="006F415E"/>
    <w:rsid w:val="006F42F0"/>
    <w:rsid w:val="006F50EB"/>
    <w:rsid w:val="006F62FB"/>
    <w:rsid w:val="006F6CFB"/>
    <w:rsid w:val="006F70B9"/>
    <w:rsid w:val="006F7F8E"/>
    <w:rsid w:val="007009E4"/>
    <w:rsid w:val="007020CD"/>
    <w:rsid w:val="007027B6"/>
    <w:rsid w:val="00702BD6"/>
    <w:rsid w:val="00703A81"/>
    <w:rsid w:val="00703E29"/>
    <w:rsid w:val="007044B6"/>
    <w:rsid w:val="00704EB2"/>
    <w:rsid w:val="00705340"/>
    <w:rsid w:val="00705A0D"/>
    <w:rsid w:val="007061E4"/>
    <w:rsid w:val="00707197"/>
    <w:rsid w:val="007074C7"/>
    <w:rsid w:val="00707B40"/>
    <w:rsid w:val="007106FD"/>
    <w:rsid w:val="007113B6"/>
    <w:rsid w:val="00711E42"/>
    <w:rsid w:val="00711ED0"/>
    <w:rsid w:val="007124DB"/>
    <w:rsid w:val="007127B6"/>
    <w:rsid w:val="00713C6C"/>
    <w:rsid w:val="00714CA1"/>
    <w:rsid w:val="00714EA8"/>
    <w:rsid w:val="0071516C"/>
    <w:rsid w:val="00715527"/>
    <w:rsid w:val="00715CA4"/>
    <w:rsid w:val="00715FBD"/>
    <w:rsid w:val="0071745F"/>
    <w:rsid w:val="00717C5E"/>
    <w:rsid w:val="007202F1"/>
    <w:rsid w:val="007248C8"/>
    <w:rsid w:val="00724E33"/>
    <w:rsid w:val="00725B6D"/>
    <w:rsid w:val="007267EF"/>
    <w:rsid w:val="0072772C"/>
    <w:rsid w:val="007314AB"/>
    <w:rsid w:val="00731F1A"/>
    <w:rsid w:val="00732D37"/>
    <w:rsid w:val="00733496"/>
    <w:rsid w:val="00734534"/>
    <w:rsid w:val="007366F7"/>
    <w:rsid w:val="00736CC6"/>
    <w:rsid w:val="00736D2F"/>
    <w:rsid w:val="007372D6"/>
    <w:rsid w:val="0074125E"/>
    <w:rsid w:val="00741582"/>
    <w:rsid w:val="0074332D"/>
    <w:rsid w:val="00743DE4"/>
    <w:rsid w:val="0074400B"/>
    <w:rsid w:val="0074585F"/>
    <w:rsid w:val="00745E7E"/>
    <w:rsid w:val="007463D3"/>
    <w:rsid w:val="0074799A"/>
    <w:rsid w:val="00747BDC"/>
    <w:rsid w:val="007514E0"/>
    <w:rsid w:val="00751D02"/>
    <w:rsid w:val="00751FE5"/>
    <w:rsid w:val="007551E9"/>
    <w:rsid w:val="0075702B"/>
    <w:rsid w:val="007602C7"/>
    <w:rsid w:val="0076154F"/>
    <w:rsid w:val="0076170C"/>
    <w:rsid w:val="00762E15"/>
    <w:rsid w:val="00764154"/>
    <w:rsid w:val="00764DAA"/>
    <w:rsid w:val="00764E4E"/>
    <w:rsid w:val="00765C68"/>
    <w:rsid w:val="007661FC"/>
    <w:rsid w:val="007676C4"/>
    <w:rsid w:val="00770686"/>
    <w:rsid w:val="007721B7"/>
    <w:rsid w:val="00772491"/>
    <w:rsid w:val="007726B0"/>
    <w:rsid w:val="00772C43"/>
    <w:rsid w:val="00773793"/>
    <w:rsid w:val="00776D71"/>
    <w:rsid w:val="007770BE"/>
    <w:rsid w:val="007773A9"/>
    <w:rsid w:val="0077793F"/>
    <w:rsid w:val="00780A6C"/>
    <w:rsid w:val="00780C14"/>
    <w:rsid w:val="00781080"/>
    <w:rsid w:val="00781201"/>
    <w:rsid w:val="00781421"/>
    <w:rsid w:val="00781A13"/>
    <w:rsid w:val="00781AA3"/>
    <w:rsid w:val="00781DF1"/>
    <w:rsid w:val="007831E3"/>
    <w:rsid w:val="00787768"/>
    <w:rsid w:val="007909AD"/>
    <w:rsid w:val="00791C72"/>
    <w:rsid w:val="00792070"/>
    <w:rsid w:val="00792885"/>
    <w:rsid w:val="0079406D"/>
    <w:rsid w:val="00795690"/>
    <w:rsid w:val="007967B5"/>
    <w:rsid w:val="00797A64"/>
    <w:rsid w:val="00797F88"/>
    <w:rsid w:val="007A06E8"/>
    <w:rsid w:val="007A2CBD"/>
    <w:rsid w:val="007A3EA7"/>
    <w:rsid w:val="007A4777"/>
    <w:rsid w:val="007A63C4"/>
    <w:rsid w:val="007A65A1"/>
    <w:rsid w:val="007A7203"/>
    <w:rsid w:val="007A7656"/>
    <w:rsid w:val="007B2B65"/>
    <w:rsid w:val="007B5498"/>
    <w:rsid w:val="007B5CFE"/>
    <w:rsid w:val="007B7645"/>
    <w:rsid w:val="007C00AA"/>
    <w:rsid w:val="007C3B79"/>
    <w:rsid w:val="007C490A"/>
    <w:rsid w:val="007C6AF6"/>
    <w:rsid w:val="007D0528"/>
    <w:rsid w:val="007D37EE"/>
    <w:rsid w:val="007D5459"/>
    <w:rsid w:val="007D55F3"/>
    <w:rsid w:val="007D5693"/>
    <w:rsid w:val="007D5BFB"/>
    <w:rsid w:val="007E094D"/>
    <w:rsid w:val="007E1FD3"/>
    <w:rsid w:val="007E38B5"/>
    <w:rsid w:val="007E3F85"/>
    <w:rsid w:val="007E52E4"/>
    <w:rsid w:val="007E540D"/>
    <w:rsid w:val="007E5A1A"/>
    <w:rsid w:val="007E5B5F"/>
    <w:rsid w:val="007E7FC4"/>
    <w:rsid w:val="007F0299"/>
    <w:rsid w:val="007F056B"/>
    <w:rsid w:val="007F093A"/>
    <w:rsid w:val="007F0D02"/>
    <w:rsid w:val="007F15D5"/>
    <w:rsid w:val="007F2473"/>
    <w:rsid w:val="007F2849"/>
    <w:rsid w:val="007F4DC0"/>
    <w:rsid w:val="007F5AA2"/>
    <w:rsid w:val="007F6066"/>
    <w:rsid w:val="007F6462"/>
    <w:rsid w:val="00802379"/>
    <w:rsid w:val="008023AD"/>
    <w:rsid w:val="008051CD"/>
    <w:rsid w:val="008059C3"/>
    <w:rsid w:val="00806E6B"/>
    <w:rsid w:val="00807166"/>
    <w:rsid w:val="00807AD0"/>
    <w:rsid w:val="008110EE"/>
    <w:rsid w:val="00812CD9"/>
    <w:rsid w:val="0081397D"/>
    <w:rsid w:val="008148E8"/>
    <w:rsid w:val="00814BB0"/>
    <w:rsid w:val="00815F66"/>
    <w:rsid w:val="0081617E"/>
    <w:rsid w:val="008216A2"/>
    <w:rsid w:val="00821CD4"/>
    <w:rsid w:val="008259B7"/>
    <w:rsid w:val="00825A2B"/>
    <w:rsid w:val="00826BBF"/>
    <w:rsid w:val="00827BC3"/>
    <w:rsid w:val="00827D11"/>
    <w:rsid w:val="00830099"/>
    <w:rsid w:val="00833898"/>
    <w:rsid w:val="00834E7D"/>
    <w:rsid w:val="00836A18"/>
    <w:rsid w:val="008446C1"/>
    <w:rsid w:val="0084544A"/>
    <w:rsid w:val="00845481"/>
    <w:rsid w:val="008460BB"/>
    <w:rsid w:val="0084634B"/>
    <w:rsid w:val="0085065F"/>
    <w:rsid w:val="00850A06"/>
    <w:rsid w:val="00850F1B"/>
    <w:rsid w:val="00852816"/>
    <w:rsid w:val="0085284B"/>
    <w:rsid w:val="00855941"/>
    <w:rsid w:val="00856FA0"/>
    <w:rsid w:val="00860939"/>
    <w:rsid w:val="00863210"/>
    <w:rsid w:val="00864212"/>
    <w:rsid w:val="0086447D"/>
    <w:rsid w:val="00866DFB"/>
    <w:rsid w:val="0086741D"/>
    <w:rsid w:val="00872034"/>
    <w:rsid w:val="008735A7"/>
    <w:rsid w:val="008752E7"/>
    <w:rsid w:val="008756A7"/>
    <w:rsid w:val="00876CE9"/>
    <w:rsid w:val="0087784D"/>
    <w:rsid w:val="00877979"/>
    <w:rsid w:val="00881195"/>
    <w:rsid w:val="00881516"/>
    <w:rsid w:val="0088203F"/>
    <w:rsid w:val="00882B41"/>
    <w:rsid w:val="00883278"/>
    <w:rsid w:val="00885DA0"/>
    <w:rsid w:val="00886085"/>
    <w:rsid w:val="008867AD"/>
    <w:rsid w:val="00886D9F"/>
    <w:rsid w:val="00890C64"/>
    <w:rsid w:val="00896684"/>
    <w:rsid w:val="008969E0"/>
    <w:rsid w:val="00896BA1"/>
    <w:rsid w:val="00896D6B"/>
    <w:rsid w:val="008973D4"/>
    <w:rsid w:val="008979EB"/>
    <w:rsid w:val="008A0CF3"/>
    <w:rsid w:val="008A3C6F"/>
    <w:rsid w:val="008A673F"/>
    <w:rsid w:val="008A7EC2"/>
    <w:rsid w:val="008B0699"/>
    <w:rsid w:val="008B1888"/>
    <w:rsid w:val="008B1BC5"/>
    <w:rsid w:val="008B2ACF"/>
    <w:rsid w:val="008B3232"/>
    <w:rsid w:val="008B3790"/>
    <w:rsid w:val="008B78B0"/>
    <w:rsid w:val="008B7AA1"/>
    <w:rsid w:val="008C1CC0"/>
    <w:rsid w:val="008C288B"/>
    <w:rsid w:val="008C470C"/>
    <w:rsid w:val="008C4E01"/>
    <w:rsid w:val="008C5267"/>
    <w:rsid w:val="008C69A7"/>
    <w:rsid w:val="008C6ADD"/>
    <w:rsid w:val="008C6BB1"/>
    <w:rsid w:val="008D126C"/>
    <w:rsid w:val="008D3152"/>
    <w:rsid w:val="008D47E2"/>
    <w:rsid w:val="008D7E26"/>
    <w:rsid w:val="008E051C"/>
    <w:rsid w:val="008E1819"/>
    <w:rsid w:val="008E2673"/>
    <w:rsid w:val="008E38F5"/>
    <w:rsid w:val="008E65EF"/>
    <w:rsid w:val="008E6BE6"/>
    <w:rsid w:val="008E7839"/>
    <w:rsid w:val="008E78FF"/>
    <w:rsid w:val="008F1307"/>
    <w:rsid w:val="008F1FB0"/>
    <w:rsid w:val="008F74B1"/>
    <w:rsid w:val="008F7717"/>
    <w:rsid w:val="008F775C"/>
    <w:rsid w:val="008F797D"/>
    <w:rsid w:val="00900B51"/>
    <w:rsid w:val="009024B3"/>
    <w:rsid w:val="0090284A"/>
    <w:rsid w:val="00902A30"/>
    <w:rsid w:val="0090464B"/>
    <w:rsid w:val="009055BB"/>
    <w:rsid w:val="009070C2"/>
    <w:rsid w:val="00910253"/>
    <w:rsid w:val="00912963"/>
    <w:rsid w:val="00915C2F"/>
    <w:rsid w:val="0091750E"/>
    <w:rsid w:val="00917B15"/>
    <w:rsid w:val="00917CBF"/>
    <w:rsid w:val="00920CD5"/>
    <w:rsid w:val="00921562"/>
    <w:rsid w:val="00922FF3"/>
    <w:rsid w:val="0092368B"/>
    <w:rsid w:val="00926136"/>
    <w:rsid w:val="0092657A"/>
    <w:rsid w:val="009273ED"/>
    <w:rsid w:val="0092756B"/>
    <w:rsid w:val="00927697"/>
    <w:rsid w:val="0092782C"/>
    <w:rsid w:val="00930D1E"/>
    <w:rsid w:val="00931845"/>
    <w:rsid w:val="00932363"/>
    <w:rsid w:val="0093640E"/>
    <w:rsid w:val="009364CE"/>
    <w:rsid w:val="0094086C"/>
    <w:rsid w:val="00940DD9"/>
    <w:rsid w:val="00941720"/>
    <w:rsid w:val="00941F16"/>
    <w:rsid w:val="00944514"/>
    <w:rsid w:val="00944BA6"/>
    <w:rsid w:val="009509A2"/>
    <w:rsid w:val="0095170A"/>
    <w:rsid w:val="009519F8"/>
    <w:rsid w:val="00951CC2"/>
    <w:rsid w:val="00954716"/>
    <w:rsid w:val="0095584F"/>
    <w:rsid w:val="00956268"/>
    <w:rsid w:val="00956882"/>
    <w:rsid w:val="00957A3B"/>
    <w:rsid w:val="00960011"/>
    <w:rsid w:val="00961D54"/>
    <w:rsid w:val="00964695"/>
    <w:rsid w:val="00965E81"/>
    <w:rsid w:val="00967EE9"/>
    <w:rsid w:val="00970918"/>
    <w:rsid w:val="009714E3"/>
    <w:rsid w:val="00972750"/>
    <w:rsid w:val="009738E4"/>
    <w:rsid w:val="00976061"/>
    <w:rsid w:val="009774A9"/>
    <w:rsid w:val="009774FB"/>
    <w:rsid w:val="00977A60"/>
    <w:rsid w:val="00980A87"/>
    <w:rsid w:val="00980F11"/>
    <w:rsid w:val="0098248A"/>
    <w:rsid w:val="00982624"/>
    <w:rsid w:val="00984E37"/>
    <w:rsid w:val="009875C4"/>
    <w:rsid w:val="00987DD8"/>
    <w:rsid w:val="00991073"/>
    <w:rsid w:val="009920ED"/>
    <w:rsid w:val="00992553"/>
    <w:rsid w:val="0099772C"/>
    <w:rsid w:val="009A0563"/>
    <w:rsid w:val="009A1811"/>
    <w:rsid w:val="009A5190"/>
    <w:rsid w:val="009A568B"/>
    <w:rsid w:val="009A695E"/>
    <w:rsid w:val="009B08E2"/>
    <w:rsid w:val="009B1DB6"/>
    <w:rsid w:val="009B264A"/>
    <w:rsid w:val="009B2C31"/>
    <w:rsid w:val="009B3465"/>
    <w:rsid w:val="009B477B"/>
    <w:rsid w:val="009B609F"/>
    <w:rsid w:val="009B716F"/>
    <w:rsid w:val="009B7D7C"/>
    <w:rsid w:val="009C0E2E"/>
    <w:rsid w:val="009C0E6A"/>
    <w:rsid w:val="009C1A35"/>
    <w:rsid w:val="009C1C96"/>
    <w:rsid w:val="009C1F29"/>
    <w:rsid w:val="009C27A3"/>
    <w:rsid w:val="009C436F"/>
    <w:rsid w:val="009C4AE2"/>
    <w:rsid w:val="009C59B2"/>
    <w:rsid w:val="009C657B"/>
    <w:rsid w:val="009D05D6"/>
    <w:rsid w:val="009D152D"/>
    <w:rsid w:val="009D2226"/>
    <w:rsid w:val="009D2559"/>
    <w:rsid w:val="009D2EDD"/>
    <w:rsid w:val="009D4721"/>
    <w:rsid w:val="009D5B47"/>
    <w:rsid w:val="009D5F0D"/>
    <w:rsid w:val="009D70B5"/>
    <w:rsid w:val="009D723C"/>
    <w:rsid w:val="009E029C"/>
    <w:rsid w:val="009E160A"/>
    <w:rsid w:val="009E4856"/>
    <w:rsid w:val="009E62FD"/>
    <w:rsid w:val="009E7323"/>
    <w:rsid w:val="009E7EA2"/>
    <w:rsid w:val="009F0A8E"/>
    <w:rsid w:val="009F0DC7"/>
    <w:rsid w:val="009F2442"/>
    <w:rsid w:val="009F34B6"/>
    <w:rsid w:val="009F4582"/>
    <w:rsid w:val="009F5A6B"/>
    <w:rsid w:val="009F7B89"/>
    <w:rsid w:val="00A002D2"/>
    <w:rsid w:val="00A00F38"/>
    <w:rsid w:val="00A016F4"/>
    <w:rsid w:val="00A02A5B"/>
    <w:rsid w:val="00A048FC"/>
    <w:rsid w:val="00A0517E"/>
    <w:rsid w:val="00A05AE3"/>
    <w:rsid w:val="00A06FF6"/>
    <w:rsid w:val="00A07166"/>
    <w:rsid w:val="00A10448"/>
    <w:rsid w:val="00A1168F"/>
    <w:rsid w:val="00A130B0"/>
    <w:rsid w:val="00A13F47"/>
    <w:rsid w:val="00A1423F"/>
    <w:rsid w:val="00A1428C"/>
    <w:rsid w:val="00A151B2"/>
    <w:rsid w:val="00A156AB"/>
    <w:rsid w:val="00A15C7B"/>
    <w:rsid w:val="00A20093"/>
    <w:rsid w:val="00A21435"/>
    <w:rsid w:val="00A231F2"/>
    <w:rsid w:val="00A23509"/>
    <w:rsid w:val="00A23AF1"/>
    <w:rsid w:val="00A24F31"/>
    <w:rsid w:val="00A24F7F"/>
    <w:rsid w:val="00A2576F"/>
    <w:rsid w:val="00A26DE9"/>
    <w:rsid w:val="00A27C3F"/>
    <w:rsid w:val="00A27D09"/>
    <w:rsid w:val="00A31400"/>
    <w:rsid w:val="00A316A3"/>
    <w:rsid w:val="00A31B0B"/>
    <w:rsid w:val="00A34875"/>
    <w:rsid w:val="00A35087"/>
    <w:rsid w:val="00A350EB"/>
    <w:rsid w:val="00A35EBF"/>
    <w:rsid w:val="00A37B38"/>
    <w:rsid w:val="00A40A3E"/>
    <w:rsid w:val="00A412D6"/>
    <w:rsid w:val="00A41BC3"/>
    <w:rsid w:val="00A423EC"/>
    <w:rsid w:val="00A42F78"/>
    <w:rsid w:val="00A435CB"/>
    <w:rsid w:val="00A436A0"/>
    <w:rsid w:val="00A43D59"/>
    <w:rsid w:val="00A452B8"/>
    <w:rsid w:val="00A46EA4"/>
    <w:rsid w:val="00A51581"/>
    <w:rsid w:val="00A51F5B"/>
    <w:rsid w:val="00A54179"/>
    <w:rsid w:val="00A5773C"/>
    <w:rsid w:val="00A5785A"/>
    <w:rsid w:val="00A579B8"/>
    <w:rsid w:val="00A609A4"/>
    <w:rsid w:val="00A61403"/>
    <w:rsid w:val="00A62152"/>
    <w:rsid w:val="00A656D6"/>
    <w:rsid w:val="00A66528"/>
    <w:rsid w:val="00A6692D"/>
    <w:rsid w:val="00A6704C"/>
    <w:rsid w:val="00A67CA8"/>
    <w:rsid w:val="00A67E9A"/>
    <w:rsid w:val="00A7035D"/>
    <w:rsid w:val="00A70DF1"/>
    <w:rsid w:val="00A71214"/>
    <w:rsid w:val="00A726A9"/>
    <w:rsid w:val="00A73230"/>
    <w:rsid w:val="00A73B3B"/>
    <w:rsid w:val="00A7420E"/>
    <w:rsid w:val="00A74F81"/>
    <w:rsid w:val="00A752A9"/>
    <w:rsid w:val="00A758BE"/>
    <w:rsid w:val="00A759B5"/>
    <w:rsid w:val="00A76B62"/>
    <w:rsid w:val="00A77ABF"/>
    <w:rsid w:val="00A80504"/>
    <w:rsid w:val="00A809FB"/>
    <w:rsid w:val="00A8261C"/>
    <w:rsid w:val="00A82C32"/>
    <w:rsid w:val="00A82CE5"/>
    <w:rsid w:val="00A82E2B"/>
    <w:rsid w:val="00A83EBF"/>
    <w:rsid w:val="00A84498"/>
    <w:rsid w:val="00A85342"/>
    <w:rsid w:val="00A86FF9"/>
    <w:rsid w:val="00A87151"/>
    <w:rsid w:val="00A9029C"/>
    <w:rsid w:val="00A90416"/>
    <w:rsid w:val="00A91E2E"/>
    <w:rsid w:val="00A91F3B"/>
    <w:rsid w:val="00A921AB"/>
    <w:rsid w:val="00A92A24"/>
    <w:rsid w:val="00A93B0F"/>
    <w:rsid w:val="00A94982"/>
    <w:rsid w:val="00A959CC"/>
    <w:rsid w:val="00A96CFA"/>
    <w:rsid w:val="00AA04C3"/>
    <w:rsid w:val="00AA1B59"/>
    <w:rsid w:val="00AA1FF3"/>
    <w:rsid w:val="00AA201A"/>
    <w:rsid w:val="00AA34BE"/>
    <w:rsid w:val="00AA3626"/>
    <w:rsid w:val="00AA41B3"/>
    <w:rsid w:val="00AA48FE"/>
    <w:rsid w:val="00AA5E2B"/>
    <w:rsid w:val="00AB436D"/>
    <w:rsid w:val="00AB49EA"/>
    <w:rsid w:val="00AB5A3D"/>
    <w:rsid w:val="00AB5E1D"/>
    <w:rsid w:val="00AB63BD"/>
    <w:rsid w:val="00AC000A"/>
    <w:rsid w:val="00AC153C"/>
    <w:rsid w:val="00AC23D4"/>
    <w:rsid w:val="00AC465E"/>
    <w:rsid w:val="00AC4E8F"/>
    <w:rsid w:val="00AD02F4"/>
    <w:rsid w:val="00AD0C02"/>
    <w:rsid w:val="00AD126D"/>
    <w:rsid w:val="00AD3600"/>
    <w:rsid w:val="00AE0C76"/>
    <w:rsid w:val="00AE1950"/>
    <w:rsid w:val="00AE1C2A"/>
    <w:rsid w:val="00AE445C"/>
    <w:rsid w:val="00AE4D6E"/>
    <w:rsid w:val="00AE6E31"/>
    <w:rsid w:val="00AF1071"/>
    <w:rsid w:val="00AF15C8"/>
    <w:rsid w:val="00AF20D1"/>
    <w:rsid w:val="00AF26CE"/>
    <w:rsid w:val="00AF2C12"/>
    <w:rsid w:val="00AF3135"/>
    <w:rsid w:val="00AF3A51"/>
    <w:rsid w:val="00AF444E"/>
    <w:rsid w:val="00AF5C78"/>
    <w:rsid w:val="00AF5E3F"/>
    <w:rsid w:val="00AF659B"/>
    <w:rsid w:val="00AF65D2"/>
    <w:rsid w:val="00AF6E55"/>
    <w:rsid w:val="00B01636"/>
    <w:rsid w:val="00B01639"/>
    <w:rsid w:val="00B02097"/>
    <w:rsid w:val="00B02137"/>
    <w:rsid w:val="00B03337"/>
    <w:rsid w:val="00B043CE"/>
    <w:rsid w:val="00B0588A"/>
    <w:rsid w:val="00B059CA"/>
    <w:rsid w:val="00B059D2"/>
    <w:rsid w:val="00B05A46"/>
    <w:rsid w:val="00B0798B"/>
    <w:rsid w:val="00B10801"/>
    <w:rsid w:val="00B116BD"/>
    <w:rsid w:val="00B12061"/>
    <w:rsid w:val="00B127AB"/>
    <w:rsid w:val="00B12FA5"/>
    <w:rsid w:val="00B13AF8"/>
    <w:rsid w:val="00B1469E"/>
    <w:rsid w:val="00B16142"/>
    <w:rsid w:val="00B17773"/>
    <w:rsid w:val="00B20312"/>
    <w:rsid w:val="00B20B24"/>
    <w:rsid w:val="00B20C62"/>
    <w:rsid w:val="00B21AA6"/>
    <w:rsid w:val="00B2229E"/>
    <w:rsid w:val="00B2241D"/>
    <w:rsid w:val="00B225CB"/>
    <w:rsid w:val="00B227DD"/>
    <w:rsid w:val="00B23BAC"/>
    <w:rsid w:val="00B24B6A"/>
    <w:rsid w:val="00B25C7C"/>
    <w:rsid w:val="00B27061"/>
    <w:rsid w:val="00B314A3"/>
    <w:rsid w:val="00B32EBA"/>
    <w:rsid w:val="00B34E37"/>
    <w:rsid w:val="00B3518E"/>
    <w:rsid w:val="00B4032D"/>
    <w:rsid w:val="00B40FE1"/>
    <w:rsid w:val="00B42A2C"/>
    <w:rsid w:val="00B433D9"/>
    <w:rsid w:val="00B4361E"/>
    <w:rsid w:val="00B447E3"/>
    <w:rsid w:val="00B44B97"/>
    <w:rsid w:val="00B44FD2"/>
    <w:rsid w:val="00B4691A"/>
    <w:rsid w:val="00B47A3E"/>
    <w:rsid w:val="00B47A76"/>
    <w:rsid w:val="00B47E73"/>
    <w:rsid w:val="00B504CA"/>
    <w:rsid w:val="00B51294"/>
    <w:rsid w:val="00B52821"/>
    <w:rsid w:val="00B53E88"/>
    <w:rsid w:val="00B54096"/>
    <w:rsid w:val="00B55E3D"/>
    <w:rsid w:val="00B567D3"/>
    <w:rsid w:val="00B626AB"/>
    <w:rsid w:val="00B627F8"/>
    <w:rsid w:val="00B62826"/>
    <w:rsid w:val="00B64625"/>
    <w:rsid w:val="00B64AD1"/>
    <w:rsid w:val="00B65553"/>
    <w:rsid w:val="00B65A6B"/>
    <w:rsid w:val="00B727E2"/>
    <w:rsid w:val="00B733B2"/>
    <w:rsid w:val="00B806CB"/>
    <w:rsid w:val="00B80B65"/>
    <w:rsid w:val="00B81097"/>
    <w:rsid w:val="00B82818"/>
    <w:rsid w:val="00B82DA3"/>
    <w:rsid w:val="00B836E6"/>
    <w:rsid w:val="00B837CF"/>
    <w:rsid w:val="00B83845"/>
    <w:rsid w:val="00B847F8"/>
    <w:rsid w:val="00B850B4"/>
    <w:rsid w:val="00B8541E"/>
    <w:rsid w:val="00B8619C"/>
    <w:rsid w:val="00B92167"/>
    <w:rsid w:val="00B93209"/>
    <w:rsid w:val="00B93213"/>
    <w:rsid w:val="00B93FC0"/>
    <w:rsid w:val="00B94194"/>
    <w:rsid w:val="00B94CB3"/>
    <w:rsid w:val="00B96ADF"/>
    <w:rsid w:val="00B9794F"/>
    <w:rsid w:val="00BA13CD"/>
    <w:rsid w:val="00BA46A7"/>
    <w:rsid w:val="00BA6119"/>
    <w:rsid w:val="00BA63D0"/>
    <w:rsid w:val="00BA77E6"/>
    <w:rsid w:val="00BA7B29"/>
    <w:rsid w:val="00BB1592"/>
    <w:rsid w:val="00BB18E6"/>
    <w:rsid w:val="00BB48D1"/>
    <w:rsid w:val="00BB5633"/>
    <w:rsid w:val="00BB57ED"/>
    <w:rsid w:val="00BB6BA5"/>
    <w:rsid w:val="00BB6FC6"/>
    <w:rsid w:val="00BB7265"/>
    <w:rsid w:val="00BC04BA"/>
    <w:rsid w:val="00BC05A4"/>
    <w:rsid w:val="00BC0D0D"/>
    <w:rsid w:val="00BC466D"/>
    <w:rsid w:val="00BC56A0"/>
    <w:rsid w:val="00BC6F3C"/>
    <w:rsid w:val="00BC7673"/>
    <w:rsid w:val="00BD04AF"/>
    <w:rsid w:val="00BD09CC"/>
    <w:rsid w:val="00BD187B"/>
    <w:rsid w:val="00BD195B"/>
    <w:rsid w:val="00BD236B"/>
    <w:rsid w:val="00BD3378"/>
    <w:rsid w:val="00BD5734"/>
    <w:rsid w:val="00BD692B"/>
    <w:rsid w:val="00BD784B"/>
    <w:rsid w:val="00BE1C3D"/>
    <w:rsid w:val="00BE3183"/>
    <w:rsid w:val="00BE59C1"/>
    <w:rsid w:val="00BE6B49"/>
    <w:rsid w:val="00BE72D7"/>
    <w:rsid w:val="00BF0315"/>
    <w:rsid w:val="00BF212F"/>
    <w:rsid w:val="00BF21D3"/>
    <w:rsid w:val="00BF258A"/>
    <w:rsid w:val="00BF3231"/>
    <w:rsid w:val="00BF52A9"/>
    <w:rsid w:val="00BF5CA8"/>
    <w:rsid w:val="00BF5E8E"/>
    <w:rsid w:val="00C0013A"/>
    <w:rsid w:val="00C0144C"/>
    <w:rsid w:val="00C0165F"/>
    <w:rsid w:val="00C03418"/>
    <w:rsid w:val="00C051EE"/>
    <w:rsid w:val="00C05F7D"/>
    <w:rsid w:val="00C06E33"/>
    <w:rsid w:val="00C074CB"/>
    <w:rsid w:val="00C07901"/>
    <w:rsid w:val="00C07B46"/>
    <w:rsid w:val="00C10B4C"/>
    <w:rsid w:val="00C10F45"/>
    <w:rsid w:val="00C14AB9"/>
    <w:rsid w:val="00C157BE"/>
    <w:rsid w:val="00C165E6"/>
    <w:rsid w:val="00C175E1"/>
    <w:rsid w:val="00C1772B"/>
    <w:rsid w:val="00C177AC"/>
    <w:rsid w:val="00C17DAB"/>
    <w:rsid w:val="00C200A4"/>
    <w:rsid w:val="00C20E22"/>
    <w:rsid w:val="00C215A9"/>
    <w:rsid w:val="00C2321E"/>
    <w:rsid w:val="00C24650"/>
    <w:rsid w:val="00C25072"/>
    <w:rsid w:val="00C27224"/>
    <w:rsid w:val="00C2730C"/>
    <w:rsid w:val="00C305C9"/>
    <w:rsid w:val="00C32061"/>
    <w:rsid w:val="00C32F98"/>
    <w:rsid w:val="00C335F3"/>
    <w:rsid w:val="00C37405"/>
    <w:rsid w:val="00C374F5"/>
    <w:rsid w:val="00C3766C"/>
    <w:rsid w:val="00C42268"/>
    <w:rsid w:val="00C42905"/>
    <w:rsid w:val="00C42E0A"/>
    <w:rsid w:val="00C440FE"/>
    <w:rsid w:val="00C448B0"/>
    <w:rsid w:val="00C50555"/>
    <w:rsid w:val="00C50C2D"/>
    <w:rsid w:val="00C50DDF"/>
    <w:rsid w:val="00C513FC"/>
    <w:rsid w:val="00C5211F"/>
    <w:rsid w:val="00C52B34"/>
    <w:rsid w:val="00C559B4"/>
    <w:rsid w:val="00C571B8"/>
    <w:rsid w:val="00C60FEA"/>
    <w:rsid w:val="00C61EED"/>
    <w:rsid w:val="00C629D6"/>
    <w:rsid w:val="00C630F9"/>
    <w:rsid w:val="00C64555"/>
    <w:rsid w:val="00C64C9F"/>
    <w:rsid w:val="00C64CC5"/>
    <w:rsid w:val="00C655A8"/>
    <w:rsid w:val="00C65B02"/>
    <w:rsid w:val="00C65DDA"/>
    <w:rsid w:val="00C662EE"/>
    <w:rsid w:val="00C662FB"/>
    <w:rsid w:val="00C6659E"/>
    <w:rsid w:val="00C66A52"/>
    <w:rsid w:val="00C702AF"/>
    <w:rsid w:val="00C70795"/>
    <w:rsid w:val="00C70BD3"/>
    <w:rsid w:val="00C71234"/>
    <w:rsid w:val="00C7209B"/>
    <w:rsid w:val="00C72176"/>
    <w:rsid w:val="00C727C7"/>
    <w:rsid w:val="00C7484C"/>
    <w:rsid w:val="00C7642B"/>
    <w:rsid w:val="00C768D9"/>
    <w:rsid w:val="00C77D07"/>
    <w:rsid w:val="00C77ED1"/>
    <w:rsid w:val="00C8156C"/>
    <w:rsid w:val="00C82262"/>
    <w:rsid w:val="00C82303"/>
    <w:rsid w:val="00C82809"/>
    <w:rsid w:val="00C82A89"/>
    <w:rsid w:val="00C82EF8"/>
    <w:rsid w:val="00C848D8"/>
    <w:rsid w:val="00C9153A"/>
    <w:rsid w:val="00C91578"/>
    <w:rsid w:val="00C92459"/>
    <w:rsid w:val="00C93583"/>
    <w:rsid w:val="00C941C9"/>
    <w:rsid w:val="00C947FD"/>
    <w:rsid w:val="00C95438"/>
    <w:rsid w:val="00C95E99"/>
    <w:rsid w:val="00C95F65"/>
    <w:rsid w:val="00C96802"/>
    <w:rsid w:val="00C96AB5"/>
    <w:rsid w:val="00C97879"/>
    <w:rsid w:val="00C97C39"/>
    <w:rsid w:val="00C97F1A"/>
    <w:rsid w:val="00CA0878"/>
    <w:rsid w:val="00CA18E2"/>
    <w:rsid w:val="00CA429A"/>
    <w:rsid w:val="00CA628E"/>
    <w:rsid w:val="00CA62CD"/>
    <w:rsid w:val="00CA76CB"/>
    <w:rsid w:val="00CB0AC8"/>
    <w:rsid w:val="00CB1780"/>
    <w:rsid w:val="00CB2E10"/>
    <w:rsid w:val="00CB3067"/>
    <w:rsid w:val="00CB4BD2"/>
    <w:rsid w:val="00CB5520"/>
    <w:rsid w:val="00CB6C75"/>
    <w:rsid w:val="00CB74D0"/>
    <w:rsid w:val="00CC0231"/>
    <w:rsid w:val="00CC07BF"/>
    <w:rsid w:val="00CC112B"/>
    <w:rsid w:val="00CC4EBA"/>
    <w:rsid w:val="00CC4FED"/>
    <w:rsid w:val="00CC5525"/>
    <w:rsid w:val="00CC5EF8"/>
    <w:rsid w:val="00CD00D5"/>
    <w:rsid w:val="00CD12BE"/>
    <w:rsid w:val="00CD1758"/>
    <w:rsid w:val="00CD1D41"/>
    <w:rsid w:val="00CD3319"/>
    <w:rsid w:val="00CD332D"/>
    <w:rsid w:val="00CD46CC"/>
    <w:rsid w:val="00CD49A7"/>
    <w:rsid w:val="00CE0414"/>
    <w:rsid w:val="00CE0F68"/>
    <w:rsid w:val="00CE23F8"/>
    <w:rsid w:val="00CE2B84"/>
    <w:rsid w:val="00CE2E2C"/>
    <w:rsid w:val="00CE4192"/>
    <w:rsid w:val="00CE5017"/>
    <w:rsid w:val="00CF03BC"/>
    <w:rsid w:val="00CF1C9A"/>
    <w:rsid w:val="00CF2F5A"/>
    <w:rsid w:val="00CF4960"/>
    <w:rsid w:val="00CF4ADC"/>
    <w:rsid w:val="00CF51E1"/>
    <w:rsid w:val="00CF5295"/>
    <w:rsid w:val="00CF5414"/>
    <w:rsid w:val="00CF5A38"/>
    <w:rsid w:val="00CF5EC6"/>
    <w:rsid w:val="00CF6CBF"/>
    <w:rsid w:val="00D00010"/>
    <w:rsid w:val="00D00D9D"/>
    <w:rsid w:val="00D012AD"/>
    <w:rsid w:val="00D013D6"/>
    <w:rsid w:val="00D0184B"/>
    <w:rsid w:val="00D019DD"/>
    <w:rsid w:val="00D01BA5"/>
    <w:rsid w:val="00D0209D"/>
    <w:rsid w:val="00D02F3C"/>
    <w:rsid w:val="00D035DD"/>
    <w:rsid w:val="00D03725"/>
    <w:rsid w:val="00D04440"/>
    <w:rsid w:val="00D04463"/>
    <w:rsid w:val="00D06A3B"/>
    <w:rsid w:val="00D06AE6"/>
    <w:rsid w:val="00D07A1E"/>
    <w:rsid w:val="00D11637"/>
    <w:rsid w:val="00D12767"/>
    <w:rsid w:val="00D13508"/>
    <w:rsid w:val="00D14CDA"/>
    <w:rsid w:val="00D15546"/>
    <w:rsid w:val="00D1556F"/>
    <w:rsid w:val="00D16739"/>
    <w:rsid w:val="00D176B4"/>
    <w:rsid w:val="00D208D7"/>
    <w:rsid w:val="00D209FC"/>
    <w:rsid w:val="00D2163D"/>
    <w:rsid w:val="00D2183C"/>
    <w:rsid w:val="00D2256B"/>
    <w:rsid w:val="00D23303"/>
    <w:rsid w:val="00D244A1"/>
    <w:rsid w:val="00D25192"/>
    <w:rsid w:val="00D26F6F"/>
    <w:rsid w:val="00D275FA"/>
    <w:rsid w:val="00D314B5"/>
    <w:rsid w:val="00D32845"/>
    <w:rsid w:val="00D32B8A"/>
    <w:rsid w:val="00D33C58"/>
    <w:rsid w:val="00D34D38"/>
    <w:rsid w:val="00D34E96"/>
    <w:rsid w:val="00D36242"/>
    <w:rsid w:val="00D362BB"/>
    <w:rsid w:val="00D40BC2"/>
    <w:rsid w:val="00D40F40"/>
    <w:rsid w:val="00D42051"/>
    <w:rsid w:val="00D43246"/>
    <w:rsid w:val="00D44C93"/>
    <w:rsid w:val="00D4508D"/>
    <w:rsid w:val="00D46B18"/>
    <w:rsid w:val="00D47E61"/>
    <w:rsid w:val="00D50249"/>
    <w:rsid w:val="00D507F9"/>
    <w:rsid w:val="00D50F11"/>
    <w:rsid w:val="00D51D84"/>
    <w:rsid w:val="00D51F07"/>
    <w:rsid w:val="00D52860"/>
    <w:rsid w:val="00D57319"/>
    <w:rsid w:val="00D601F1"/>
    <w:rsid w:val="00D60AEE"/>
    <w:rsid w:val="00D613DF"/>
    <w:rsid w:val="00D624C1"/>
    <w:rsid w:val="00D628C2"/>
    <w:rsid w:val="00D6297B"/>
    <w:rsid w:val="00D62DB4"/>
    <w:rsid w:val="00D62FB5"/>
    <w:rsid w:val="00D63E8D"/>
    <w:rsid w:val="00D64CC4"/>
    <w:rsid w:val="00D64CE9"/>
    <w:rsid w:val="00D64CF5"/>
    <w:rsid w:val="00D65A6D"/>
    <w:rsid w:val="00D666F2"/>
    <w:rsid w:val="00D66B2E"/>
    <w:rsid w:val="00D66E81"/>
    <w:rsid w:val="00D677F8"/>
    <w:rsid w:val="00D67C37"/>
    <w:rsid w:val="00D70CDD"/>
    <w:rsid w:val="00D71C7C"/>
    <w:rsid w:val="00D727D7"/>
    <w:rsid w:val="00D72974"/>
    <w:rsid w:val="00D759CD"/>
    <w:rsid w:val="00D7657E"/>
    <w:rsid w:val="00D7674E"/>
    <w:rsid w:val="00D77110"/>
    <w:rsid w:val="00D816EA"/>
    <w:rsid w:val="00D81FFD"/>
    <w:rsid w:val="00D820E1"/>
    <w:rsid w:val="00D82AB6"/>
    <w:rsid w:val="00D83E04"/>
    <w:rsid w:val="00D84FD3"/>
    <w:rsid w:val="00D84FDE"/>
    <w:rsid w:val="00D86523"/>
    <w:rsid w:val="00D868C5"/>
    <w:rsid w:val="00D879A5"/>
    <w:rsid w:val="00D87D41"/>
    <w:rsid w:val="00D905A9"/>
    <w:rsid w:val="00D9122F"/>
    <w:rsid w:val="00D91F66"/>
    <w:rsid w:val="00D92DB5"/>
    <w:rsid w:val="00D930E8"/>
    <w:rsid w:val="00D933A4"/>
    <w:rsid w:val="00D9532E"/>
    <w:rsid w:val="00D9735A"/>
    <w:rsid w:val="00D9776F"/>
    <w:rsid w:val="00D9794D"/>
    <w:rsid w:val="00DA1A87"/>
    <w:rsid w:val="00DA45A6"/>
    <w:rsid w:val="00DA45B5"/>
    <w:rsid w:val="00DA7E24"/>
    <w:rsid w:val="00DB04F6"/>
    <w:rsid w:val="00DB0778"/>
    <w:rsid w:val="00DB11FE"/>
    <w:rsid w:val="00DB14C0"/>
    <w:rsid w:val="00DB16E4"/>
    <w:rsid w:val="00DB53A2"/>
    <w:rsid w:val="00DB5DDF"/>
    <w:rsid w:val="00DB6C0C"/>
    <w:rsid w:val="00DC0EBE"/>
    <w:rsid w:val="00DC1CEE"/>
    <w:rsid w:val="00DC2340"/>
    <w:rsid w:val="00DC2C35"/>
    <w:rsid w:val="00DC3310"/>
    <w:rsid w:val="00DC3780"/>
    <w:rsid w:val="00DC4298"/>
    <w:rsid w:val="00DC4B6C"/>
    <w:rsid w:val="00DC56F6"/>
    <w:rsid w:val="00DC5EE8"/>
    <w:rsid w:val="00DC6735"/>
    <w:rsid w:val="00DC69F3"/>
    <w:rsid w:val="00DC6A51"/>
    <w:rsid w:val="00DD1976"/>
    <w:rsid w:val="00DD41C8"/>
    <w:rsid w:val="00DD7007"/>
    <w:rsid w:val="00DD73F5"/>
    <w:rsid w:val="00DD74AE"/>
    <w:rsid w:val="00DE00EF"/>
    <w:rsid w:val="00DE26F8"/>
    <w:rsid w:val="00DE29D1"/>
    <w:rsid w:val="00DE30B2"/>
    <w:rsid w:val="00DE79E1"/>
    <w:rsid w:val="00DF195A"/>
    <w:rsid w:val="00DF1A88"/>
    <w:rsid w:val="00DF20CF"/>
    <w:rsid w:val="00DF2B23"/>
    <w:rsid w:val="00DF33A3"/>
    <w:rsid w:val="00DF37D6"/>
    <w:rsid w:val="00DF40DF"/>
    <w:rsid w:val="00DF4652"/>
    <w:rsid w:val="00DF7B1F"/>
    <w:rsid w:val="00DF7C67"/>
    <w:rsid w:val="00E00868"/>
    <w:rsid w:val="00E020A3"/>
    <w:rsid w:val="00E0387B"/>
    <w:rsid w:val="00E07738"/>
    <w:rsid w:val="00E100C1"/>
    <w:rsid w:val="00E114D1"/>
    <w:rsid w:val="00E1207B"/>
    <w:rsid w:val="00E12F37"/>
    <w:rsid w:val="00E14453"/>
    <w:rsid w:val="00E1687B"/>
    <w:rsid w:val="00E17627"/>
    <w:rsid w:val="00E203B1"/>
    <w:rsid w:val="00E21E15"/>
    <w:rsid w:val="00E225C5"/>
    <w:rsid w:val="00E254E4"/>
    <w:rsid w:val="00E26AE8"/>
    <w:rsid w:val="00E31230"/>
    <w:rsid w:val="00E3170B"/>
    <w:rsid w:val="00E33EBF"/>
    <w:rsid w:val="00E341C4"/>
    <w:rsid w:val="00E346EF"/>
    <w:rsid w:val="00E350E4"/>
    <w:rsid w:val="00E364DD"/>
    <w:rsid w:val="00E36836"/>
    <w:rsid w:val="00E36A9B"/>
    <w:rsid w:val="00E37767"/>
    <w:rsid w:val="00E417B6"/>
    <w:rsid w:val="00E43D00"/>
    <w:rsid w:val="00E4423B"/>
    <w:rsid w:val="00E4523B"/>
    <w:rsid w:val="00E46F8B"/>
    <w:rsid w:val="00E4735E"/>
    <w:rsid w:val="00E4749E"/>
    <w:rsid w:val="00E502CF"/>
    <w:rsid w:val="00E51291"/>
    <w:rsid w:val="00E533D2"/>
    <w:rsid w:val="00E557C4"/>
    <w:rsid w:val="00E55BAD"/>
    <w:rsid w:val="00E55DCA"/>
    <w:rsid w:val="00E5606F"/>
    <w:rsid w:val="00E560E7"/>
    <w:rsid w:val="00E56262"/>
    <w:rsid w:val="00E567C2"/>
    <w:rsid w:val="00E57676"/>
    <w:rsid w:val="00E578A4"/>
    <w:rsid w:val="00E578EC"/>
    <w:rsid w:val="00E604FA"/>
    <w:rsid w:val="00E60E61"/>
    <w:rsid w:val="00E61DDD"/>
    <w:rsid w:val="00E621B3"/>
    <w:rsid w:val="00E634F3"/>
    <w:rsid w:val="00E63634"/>
    <w:rsid w:val="00E6455D"/>
    <w:rsid w:val="00E64CF2"/>
    <w:rsid w:val="00E659E3"/>
    <w:rsid w:val="00E67989"/>
    <w:rsid w:val="00E67E2D"/>
    <w:rsid w:val="00E7132B"/>
    <w:rsid w:val="00E72CCE"/>
    <w:rsid w:val="00E72F3D"/>
    <w:rsid w:val="00E7597E"/>
    <w:rsid w:val="00E77971"/>
    <w:rsid w:val="00E77DDC"/>
    <w:rsid w:val="00E8012A"/>
    <w:rsid w:val="00E8038B"/>
    <w:rsid w:val="00E8097C"/>
    <w:rsid w:val="00E81A28"/>
    <w:rsid w:val="00E83BE0"/>
    <w:rsid w:val="00E85F70"/>
    <w:rsid w:val="00E87AE7"/>
    <w:rsid w:val="00E91D4F"/>
    <w:rsid w:val="00E92F21"/>
    <w:rsid w:val="00E93633"/>
    <w:rsid w:val="00E93948"/>
    <w:rsid w:val="00E93C4B"/>
    <w:rsid w:val="00E94720"/>
    <w:rsid w:val="00E97DEA"/>
    <w:rsid w:val="00EA0A5E"/>
    <w:rsid w:val="00EA453E"/>
    <w:rsid w:val="00EB01D1"/>
    <w:rsid w:val="00EB2FBE"/>
    <w:rsid w:val="00EB3018"/>
    <w:rsid w:val="00EB44AD"/>
    <w:rsid w:val="00EB5427"/>
    <w:rsid w:val="00EB6234"/>
    <w:rsid w:val="00EB63C3"/>
    <w:rsid w:val="00EB689C"/>
    <w:rsid w:val="00EB715A"/>
    <w:rsid w:val="00EC090B"/>
    <w:rsid w:val="00EC203F"/>
    <w:rsid w:val="00EC2EC1"/>
    <w:rsid w:val="00EC410F"/>
    <w:rsid w:val="00EC5CF1"/>
    <w:rsid w:val="00EC6290"/>
    <w:rsid w:val="00EC75BE"/>
    <w:rsid w:val="00ED024D"/>
    <w:rsid w:val="00ED037B"/>
    <w:rsid w:val="00ED082D"/>
    <w:rsid w:val="00ED1B9F"/>
    <w:rsid w:val="00ED305A"/>
    <w:rsid w:val="00ED32F6"/>
    <w:rsid w:val="00ED3EA3"/>
    <w:rsid w:val="00ED407E"/>
    <w:rsid w:val="00ED6A40"/>
    <w:rsid w:val="00EE17E6"/>
    <w:rsid w:val="00EE1959"/>
    <w:rsid w:val="00EE2F40"/>
    <w:rsid w:val="00EE65ED"/>
    <w:rsid w:val="00EE7680"/>
    <w:rsid w:val="00EF1734"/>
    <w:rsid w:val="00EF1F3B"/>
    <w:rsid w:val="00EF23C8"/>
    <w:rsid w:val="00EF28D9"/>
    <w:rsid w:val="00EF37A3"/>
    <w:rsid w:val="00EF5A34"/>
    <w:rsid w:val="00EF5B12"/>
    <w:rsid w:val="00EF6EDF"/>
    <w:rsid w:val="00EF700E"/>
    <w:rsid w:val="00EF7490"/>
    <w:rsid w:val="00F00774"/>
    <w:rsid w:val="00F01B28"/>
    <w:rsid w:val="00F021F3"/>
    <w:rsid w:val="00F0398D"/>
    <w:rsid w:val="00F03D9F"/>
    <w:rsid w:val="00F04398"/>
    <w:rsid w:val="00F04483"/>
    <w:rsid w:val="00F04BFD"/>
    <w:rsid w:val="00F05784"/>
    <w:rsid w:val="00F068F3"/>
    <w:rsid w:val="00F06966"/>
    <w:rsid w:val="00F07451"/>
    <w:rsid w:val="00F102B4"/>
    <w:rsid w:val="00F11FF8"/>
    <w:rsid w:val="00F128D5"/>
    <w:rsid w:val="00F13B2D"/>
    <w:rsid w:val="00F13F1A"/>
    <w:rsid w:val="00F14090"/>
    <w:rsid w:val="00F149AD"/>
    <w:rsid w:val="00F1501C"/>
    <w:rsid w:val="00F154A4"/>
    <w:rsid w:val="00F17F81"/>
    <w:rsid w:val="00F20606"/>
    <w:rsid w:val="00F20B68"/>
    <w:rsid w:val="00F21296"/>
    <w:rsid w:val="00F21542"/>
    <w:rsid w:val="00F21B75"/>
    <w:rsid w:val="00F2283C"/>
    <w:rsid w:val="00F22B59"/>
    <w:rsid w:val="00F23339"/>
    <w:rsid w:val="00F2393A"/>
    <w:rsid w:val="00F23AB8"/>
    <w:rsid w:val="00F24342"/>
    <w:rsid w:val="00F24438"/>
    <w:rsid w:val="00F24BE3"/>
    <w:rsid w:val="00F260C9"/>
    <w:rsid w:val="00F2649D"/>
    <w:rsid w:val="00F27D8C"/>
    <w:rsid w:val="00F34890"/>
    <w:rsid w:val="00F3738F"/>
    <w:rsid w:val="00F37628"/>
    <w:rsid w:val="00F37A13"/>
    <w:rsid w:val="00F37E93"/>
    <w:rsid w:val="00F40E95"/>
    <w:rsid w:val="00F4112F"/>
    <w:rsid w:val="00F4289A"/>
    <w:rsid w:val="00F42F05"/>
    <w:rsid w:val="00F46135"/>
    <w:rsid w:val="00F46270"/>
    <w:rsid w:val="00F466F7"/>
    <w:rsid w:val="00F46F9E"/>
    <w:rsid w:val="00F470D0"/>
    <w:rsid w:val="00F47F99"/>
    <w:rsid w:val="00F50329"/>
    <w:rsid w:val="00F5134E"/>
    <w:rsid w:val="00F51DDE"/>
    <w:rsid w:val="00F51FD2"/>
    <w:rsid w:val="00F534BB"/>
    <w:rsid w:val="00F53EE4"/>
    <w:rsid w:val="00F54691"/>
    <w:rsid w:val="00F555F7"/>
    <w:rsid w:val="00F55C9E"/>
    <w:rsid w:val="00F56100"/>
    <w:rsid w:val="00F561B7"/>
    <w:rsid w:val="00F57505"/>
    <w:rsid w:val="00F57BCE"/>
    <w:rsid w:val="00F60A07"/>
    <w:rsid w:val="00F60ECF"/>
    <w:rsid w:val="00F622A9"/>
    <w:rsid w:val="00F63052"/>
    <w:rsid w:val="00F67B3D"/>
    <w:rsid w:val="00F72F21"/>
    <w:rsid w:val="00F75E35"/>
    <w:rsid w:val="00F763DA"/>
    <w:rsid w:val="00F76DCC"/>
    <w:rsid w:val="00F80489"/>
    <w:rsid w:val="00F805AC"/>
    <w:rsid w:val="00F818A6"/>
    <w:rsid w:val="00F8202E"/>
    <w:rsid w:val="00F8211E"/>
    <w:rsid w:val="00F821E5"/>
    <w:rsid w:val="00F82778"/>
    <w:rsid w:val="00F828DA"/>
    <w:rsid w:val="00F82BF9"/>
    <w:rsid w:val="00F83668"/>
    <w:rsid w:val="00F83EE4"/>
    <w:rsid w:val="00F85905"/>
    <w:rsid w:val="00F90130"/>
    <w:rsid w:val="00F911D7"/>
    <w:rsid w:val="00F911F9"/>
    <w:rsid w:val="00F9191A"/>
    <w:rsid w:val="00F93859"/>
    <w:rsid w:val="00F945F6"/>
    <w:rsid w:val="00F94625"/>
    <w:rsid w:val="00F94F0F"/>
    <w:rsid w:val="00F958F6"/>
    <w:rsid w:val="00FA234B"/>
    <w:rsid w:val="00FA2E42"/>
    <w:rsid w:val="00FA563D"/>
    <w:rsid w:val="00FA5DA3"/>
    <w:rsid w:val="00FA633E"/>
    <w:rsid w:val="00FB0295"/>
    <w:rsid w:val="00FB18C9"/>
    <w:rsid w:val="00FB1D70"/>
    <w:rsid w:val="00FB2C80"/>
    <w:rsid w:val="00FB3318"/>
    <w:rsid w:val="00FB4879"/>
    <w:rsid w:val="00FB5223"/>
    <w:rsid w:val="00FC2597"/>
    <w:rsid w:val="00FC2B29"/>
    <w:rsid w:val="00FC3CF0"/>
    <w:rsid w:val="00FC6CCD"/>
    <w:rsid w:val="00FC7D1B"/>
    <w:rsid w:val="00FC7EF9"/>
    <w:rsid w:val="00FD0757"/>
    <w:rsid w:val="00FD0996"/>
    <w:rsid w:val="00FD4C60"/>
    <w:rsid w:val="00FD50DF"/>
    <w:rsid w:val="00FD5C3F"/>
    <w:rsid w:val="00FD6FC5"/>
    <w:rsid w:val="00FE07F6"/>
    <w:rsid w:val="00FE160E"/>
    <w:rsid w:val="00FE1807"/>
    <w:rsid w:val="00FE2966"/>
    <w:rsid w:val="00FE3047"/>
    <w:rsid w:val="00FE48D9"/>
    <w:rsid w:val="00FE5DCA"/>
    <w:rsid w:val="00FE64BA"/>
    <w:rsid w:val="00FE6C48"/>
    <w:rsid w:val="00FE7870"/>
    <w:rsid w:val="00FF0212"/>
    <w:rsid w:val="00FF0F82"/>
    <w:rsid w:val="00FF18A9"/>
    <w:rsid w:val="00FF1B91"/>
    <w:rsid w:val="00FF1C76"/>
    <w:rsid w:val="00FF22DA"/>
    <w:rsid w:val="00FF3BE1"/>
    <w:rsid w:val="00FF6322"/>
    <w:rsid w:val="00FF7C4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714B8"/>
  <w15:chartTrackingRefBased/>
  <w15:docId w15:val="{6D8B5117-94CC-4319-9761-0673CAD4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C61"/>
  </w:style>
  <w:style w:type="paragraph" w:styleId="Heading2">
    <w:name w:val="heading 2"/>
    <w:basedOn w:val="Normal"/>
    <w:link w:val="Heading2Char"/>
    <w:uiPriority w:val="9"/>
    <w:qFormat/>
    <w:rsid w:val="000163BF"/>
    <w:pPr>
      <w:spacing w:before="100" w:beforeAutospacing="1" w:after="100" w:afterAutospacing="1" w:line="240" w:lineRule="auto"/>
      <w:outlineLvl w:val="1"/>
    </w:pPr>
    <w:rPr>
      <w:rFonts w:ascii="Times New Roman" w:eastAsia="Times New Roman" w:hAnsi="Times New Roman" w:cs="Times New Roman"/>
      <w:b/>
      <w:bCs/>
      <w:sz w:val="36"/>
      <w:szCs w:val="3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12"/>
    <w:pPr>
      <w:ind w:left="720"/>
      <w:contextualSpacing/>
    </w:pPr>
  </w:style>
  <w:style w:type="character" w:customStyle="1" w:styleId="apple-converted-space">
    <w:name w:val="apple-converted-space"/>
    <w:basedOn w:val="DefaultParagraphFont"/>
    <w:rsid w:val="0074585F"/>
  </w:style>
  <w:style w:type="paragraph" w:customStyle="1" w:styleId="Default">
    <w:name w:val="Default"/>
    <w:rsid w:val="007D37E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C9680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0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90B"/>
  </w:style>
  <w:style w:type="paragraph" w:styleId="Footer">
    <w:name w:val="footer"/>
    <w:basedOn w:val="Normal"/>
    <w:link w:val="FooterChar"/>
    <w:uiPriority w:val="99"/>
    <w:unhideWhenUsed/>
    <w:rsid w:val="00EC0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90B"/>
  </w:style>
  <w:style w:type="character" w:styleId="CommentReference">
    <w:name w:val="annotation reference"/>
    <w:basedOn w:val="DefaultParagraphFont"/>
    <w:uiPriority w:val="99"/>
    <w:semiHidden/>
    <w:unhideWhenUsed/>
    <w:rsid w:val="000D1D11"/>
    <w:rPr>
      <w:sz w:val="16"/>
      <w:szCs w:val="16"/>
    </w:rPr>
  </w:style>
  <w:style w:type="paragraph" w:styleId="CommentText">
    <w:name w:val="annotation text"/>
    <w:basedOn w:val="Normal"/>
    <w:link w:val="CommentTextChar"/>
    <w:uiPriority w:val="99"/>
    <w:semiHidden/>
    <w:unhideWhenUsed/>
    <w:rsid w:val="000D1D11"/>
    <w:pPr>
      <w:spacing w:line="240" w:lineRule="auto"/>
    </w:pPr>
    <w:rPr>
      <w:sz w:val="20"/>
      <w:szCs w:val="18"/>
    </w:rPr>
  </w:style>
  <w:style w:type="character" w:customStyle="1" w:styleId="CommentTextChar">
    <w:name w:val="Comment Text Char"/>
    <w:basedOn w:val="DefaultParagraphFont"/>
    <w:link w:val="CommentText"/>
    <w:uiPriority w:val="99"/>
    <w:semiHidden/>
    <w:rsid w:val="000D1D11"/>
    <w:rPr>
      <w:sz w:val="20"/>
      <w:szCs w:val="18"/>
    </w:rPr>
  </w:style>
  <w:style w:type="paragraph" w:styleId="CommentSubject">
    <w:name w:val="annotation subject"/>
    <w:basedOn w:val="CommentText"/>
    <w:next w:val="CommentText"/>
    <w:link w:val="CommentSubjectChar"/>
    <w:uiPriority w:val="99"/>
    <w:semiHidden/>
    <w:unhideWhenUsed/>
    <w:rsid w:val="000D1D11"/>
    <w:rPr>
      <w:b/>
      <w:bCs/>
    </w:rPr>
  </w:style>
  <w:style w:type="character" w:customStyle="1" w:styleId="CommentSubjectChar">
    <w:name w:val="Comment Subject Char"/>
    <w:basedOn w:val="CommentTextChar"/>
    <w:link w:val="CommentSubject"/>
    <w:uiPriority w:val="99"/>
    <w:semiHidden/>
    <w:rsid w:val="000D1D11"/>
    <w:rPr>
      <w:b/>
      <w:bCs/>
      <w:sz w:val="20"/>
      <w:szCs w:val="18"/>
    </w:rPr>
  </w:style>
  <w:style w:type="paragraph" w:styleId="BalloonText">
    <w:name w:val="Balloon Text"/>
    <w:basedOn w:val="Normal"/>
    <w:link w:val="BalloonTextChar"/>
    <w:uiPriority w:val="99"/>
    <w:semiHidden/>
    <w:unhideWhenUsed/>
    <w:rsid w:val="000D1D11"/>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0D1D11"/>
    <w:rPr>
      <w:rFonts w:ascii="Segoe UI" w:hAnsi="Segoe UI" w:cs="Mangal"/>
      <w:sz w:val="18"/>
      <w:szCs w:val="16"/>
    </w:rPr>
  </w:style>
  <w:style w:type="paragraph" w:styleId="FootnoteText">
    <w:name w:val="footnote text"/>
    <w:basedOn w:val="Normal"/>
    <w:link w:val="FootnoteTextChar"/>
    <w:uiPriority w:val="99"/>
    <w:semiHidden/>
    <w:unhideWhenUsed/>
    <w:rsid w:val="000D1D11"/>
    <w:pPr>
      <w:spacing w:after="0" w:line="240" w:lineRule="auto"/>
    </w:pPr>
    <w:rPr>
      <w:sz w:val="20"/>
      <w:szCs w:val="18"/>
    </w:rPr>
  </w:style>
  <w:style w:type="character" w:customStyle="1" w:styleId="FootnoteTextChar">
    <w:name w:val="Footnote Text Char"/>
    <w:basedOn w:val="DefaultParagraphFont"/>
    <w:link w:val="FootnoteText"/>
    <w:uiPriority w:val="99"/>
    <w:semiHidden/>
    <w:rsid w:val="000D1D11"/>
    <w:rPr>
      <w:sz w:val="20"/>
      <w:szCs w:val="18"/>
    </w:rPr>
  </w:style>
  <w:style w:type="character" w:styleId="FootnoteReference">
    <w:name w:val="footnote reference"/>
    <w:basedOn w:val="DefaultParagraphFont"/>
    <w:uiPriority w:val="99"/>
    <w:semiHidden/>
    <w:unhideWhenUsed/>
    <w:rsid w:val="000D1D11"/>
    <w:rPr>
      <w:vertAlign w:val="superscript"/>
    </w:rPr>
  </w:style>
  <w:style w:type="character" w:styleId="Hyperlink">
    <w:name w:val="Hyperlink"/>
    <w:basedOn w:val="DefaultParagraphFont"/>
    <w:uiPriority w:val="99"/>
    <w:unhideWhenUsed/>
    <w:rsid w:val="0046716C"/>
    <w:rPr>
      <w:rFonts w:ascii="Arial" w:hAnsi="Arial" w:cs="Arial" w:hint="default"/>
      <w:b w:val="0"/>
      <w:bCs w:val="0"/>
      <w:color w:val="000000"/>
      <w:sz w:val="18"/>
      <w:szCs w:val="18"/>
      <w:u w:val="single"/>
    </w:rPr>
  </w:style>
  <w:style w:type="paragraph" w:customStyle="1" w:styleId="BodyAA">
    <w:name w:val="Body A A"/>
    <w:basedOn w:val="Normal"/>
    <w:rsid w:val="00A74F81"/>
    <w:pPr>
      <w:spacing w:after="200" w:line="276" w:lineRule="auto"/>
    </w:pPr>
    <w:rPr>
      <w:rFonts w:ascii="Calibri" w:hAnsi="Calibri" w:cs="Times New Roman"/>
      <w:color w:val="000000"/>
      <w:szCs w:val="22"/>
    </w:rPr>
  </w:style>
  <w:style w:type="table" w:styleId="TableGrid">
    <w:name w:val="Table Grid"/>
    <w:basedOn w:val="TableNormal"/>
    <w:uiPriority w:val="39"/>
    <w:rsid w:val="00B85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yhardreadability">
    <w:name w:val="veryhardreadability"/>
    <w:basedOn w:val="DefaultParagraphFont"/>
    <w:rsid w:val="00972750"/>
  </w:style>
  <w:style w:type="character" w:customStyle="1" w:styleId="Heading2Char">
    <w:name w:val="Heading 2 Char"/>
    <w:basedOn w:val="DefaultParagraphFont"/>
    <w:link w:val="Heading2"/>
    <w:uiPriority w:val="9"/>
    <w:rsid w:val="000163BF"/>
    <w:rPr>
      <w:rFonts w:ascii="Times New Roman" w:eastAsia="Times New Roman" w:hAnsi="Times New Roman" w:cs="Times New Roman"/>
      <w:b/>
      <w:bCs/>
      <w:sz w:val="36"/>
      <w:szCs w:val="36"/>
      <w:lang w:val="en-IN" w:eastAsia="en-IN"/>
    </w:rPr>
  </w:style>
  <w:style w:type="character" w:styleId="Strong">
    <w:name w:val="Strong"/>
    <w:basedOn w:val="DefaultParagraphFont"/>
    <w:uiPriority w:val="22"/>
    <w:qFormat/>
    <w:rsid w:val="00105397"/>
    <w:rPr>
      <w:b/>
      <w:bCs/>
    </w:rPr>
  </w:style>
  <w:style w:type="character" w:styleId="Emphasis">
    <w:name w:val="Emphasis"/>
    <w:basedOn w:val="DefaultParagraphFont"/>
    <w:uiPriority w:val="20"/>
    <w:qFormat/>
    <w:rsid w:val="00167530"/>
    <w:rPr>
      <w:i/>
      <w:iCs/>
    </w:rPr>
  </w:style>
  <w:style w:type="character" w:customStyle="1" w:styleId="UnresolvedMention1">
    <w:name w:val="Unresolved Mention1"/>
    <w:basedOn w:val="DefaultParagraphFont"/>
    <w:uiPriority w:val="99"/>
    <w:semiHidden/>
    <w:unhideWhenUsed/>
    <w:rsid w:val="001B0453"/>
    <w:rPr>
      <w:color w:val="605E5C"/>
      <w:shd w:val="clear" w:color="auto" w:fill="E1DFDD"/>
    </w:rPr>
  </w:style>
  <w:style w:type="character" w:styleId="FollowedHyperlink">
    <w:name w:val="FollowedHyperlink"/>
    <w:basedOn w:val="DefaultParagraphFont"/>
    <w:uiPriority w:val="99"/>
    <w:semiHidden/>
    <w:unhideWhenUsed/>
    <w:rsid w:val="003A2042"/>
    <w:rPr>
      <w:color w:val="954F72" w:themeColor="followedHyperlink"/>
      <w:u w:val="single"/>
    </w:rPr>
  </w:style>
  <w:style w:type="paragraph" w:styleId="Revision">
    <w:name w:val="Revision"/>
    <w:hidden/>
    <w:uiPriority w:val="99"/>
    <w:semiHidden/>
    <w:rsid w:val="00141E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1675">
      <w:bodyDiv w:val="1"/>
      <w:marLeft w:val="0"/>
      <w:marRight w:val="0"/>
      <w:marTop w:val="0"/>
      <w:marBottom w:val="0"/>
      <w:divBdr>
        <w:top w:val="none" w:sz="0" w:space="0" w:color="auto"/>
        <w:left w:val="none" w:sz="0" w:space="0" w:color="auto"/>
        <w:bottom w:val="none" w:sz="0" w:space="0" w:color="auto"/>
        <w:right w:val="none" w:sz="0" w:space="0" w:color="auto"/>
      </w:divBdr>
    </w:div>
    <w:div w:id="57288387">
      <w:bodyDiv w:val="1"/>
      <w:marLeft w:val="0"/>
      <w:marRight w:val="0"/>
      <w:marTop w:val="0"/>
      <w:marBottom w:val="0"/>
      <w:divBdr>
        <w:top w:val="none" w:sz="0" w:space="0" w:color="auto"/>
        <w:left w:val="none" w:sz="0" w:space="0" w:color="auto"/>
        <w:bottom w:val="none" w:sz="0" w:space="0" w:color="auto"/>
        <w:right w:val="none" w:sz="0" w:space="0" w:color="auto"/>
      </w:divBdr>
      <w:divsChild>
        <w:div w:id="871066174">
          <w:marLeft w:val="0"/>
          <w:marRight w:val="0"/>
          <w:marTop w:val="0"/>
          <w:marBottom w:val="0"/>
          <w:divBdr>
            <w:top w:val="none" w:sz="0" w:space="0" w:color="auto"/>
            <w:left w:val="none" w:sz="0" w:space="0" w:color="auto"/>
            <w:bottom w:val="none" w:sz="0" w:space="0" w:color="auto"/>
            <w:right w:val="none" w:sz="0" w:space="0" w:color="auto"/>
          </w:divBdr>
          <w:divsChild>
            <w:div w:id="2070837181">
              <w:marLeft w:val="0"/>
              <w:marRight w:val="0"/>
              <w:marTop w:val="0"/>
              <w:marBottom w:val="0"/>
              <w:divBdr>
                <w:top w:val="none" w:sz="0" w:space="0" w:color="auto"/>
                <w:left w:val="none" w:sz="0" w:space="0" w:color="auto"/>
                <w:bottom w:val="none" w:sz="0" w:space="0" w:color="auto"/>
                <w:right w:val="none" w:sz="0" w:space="0" w:color="auto"/>
              </w:divBdr>
              <w:divsChild>
                <w:div w:id="12189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363">
      <w:bodyDiv w:val="1"/>
      <w:marLeft w:val="0"/>
      <w:marRight w:val="0"/>
      <w:marTop w:val="0"/>
      <w:marBottom w:val="0"/>
      <w:divBdr>
        <w:top w:val="none" w:sz="0" w:space="0" w:color="auto"/>
        <w:left w:val="none" w:sz="0" w:space="0" w:color="auto"/>
        <w:bottom w:val="none" w:sz="0" w:space="0" w:color="auto"/>
        <w:right w:val="none" w:sz="0" w:space="0" w:color="auto"/>
      </w:divBdr>
    </w:div>
    <w:div w:id="250820817">
      <w:bodyDiv w:val="1"/>
      <w:marLeft w:val="0"/>
      <w:marRight w:val="0"/>
      <w:marTop w:val="0"/>
      <w:marBottom w:val="0"/>
      <w:divBdr>
        <w:top w:val="none" w:sz="0" w:space="0" w:color="auto"/>
        <w:left w:val="none" w:sz="0" w:space="0" w:color="auto"/>
        <w:bottom w:val="none" w:sz="0" w:space="0" w:color="auto"/>
        <w:right w:val="none" w:sz="0" w:space="0" w:color="auto"/>
      </w:divBdr>
    </w:div>
    <w:div w:id="315960181">
      <w:bodyDiv w:val="1"/>
      <w:marLeft w:val="0"/>
      <w:marRight w:val="0"/>
      <w:marTop w:val="0"/>
      <w:marBottom w:val="0"/>
      <w:divBdr>
        <w:top w:val="none" w:sz="0" w:space="0" w:color="auto"/>
        <w:left w:val="none" w:sz="0" w:space="0" w:color="auto"/>
        <w:bottom w:val="none" w:sz="0" w:space="0" w:color="auto"/>
        <w:right w:val="none" w:sz="0" w:space="0" w:color="auto"/>
      </w:divBdr>
    </w:div>
    <w:div w:id="330253719">
      <w:bodyDiv w:val="1"/>
      <w:marLeft w:val="0"/>
      <w:marRight w:val="0"/>
      <w:marTop w:val="0"/>
      <w:marBottom w:val="0"/>
      <w:divBdr>
        <w:top w:val="none" w:sz="0" w:space="0" w:color="auto"/>
        <w:left w:val="none" w:sz="0" w:space="0" w:color="auto"/>
        <w:bottom w:val="none" w:sz="0" w:space="0" w:color="auto"/>
        <w:right w:val="none" w:sz="0" w:space="0" w:color="auto"/>
      </w:divBdr>
      <w:divsChild>
        <w:div w:id="91633311">
          <w:marLeft w:val="274"/>
          <w:marRight w:val="0"/>
          <w:marTop w:val="200"/>
          <w:marBottom w:val="0"/>
          <w:divBdr>
            <w:top w:val="none" w:sz="0" w:space="0" w:color="auto"/>
            <w:left w:val="none" w:sz="0" w:space="0" w:color="auto"/>
            <w:bottom w:val="none" w:sz="0" w:space="0" w:color="auto"/>
            <w:right w:val="none" w:sz="0" w:space="0" w:color="auto"/>
          </w:divBdr>
        </w:div>
      </w:divsChild>
    </w:div>
    <w:div w:id="367263837">
      <w:bodyDiv w:val="1"/>
      <w:marLeft w:val="0"/>
      <w:marRight w:val="0"/>
      <w:marTop w:val="0"/>
      <w:marBottom w:val="0"/>
      <w:divBdr>
        <w:top w:val="none" w:sz="0" w:space="0" w:color="auto"/>
        <w:left w:val="none" w:sz="0" w:space="0" w:color="auto"/>
        <w:bottom w:val="none" w:sz="0" w:space="0" w:color="auto"/>
        <w:right w:val="none" w:sz="0" w:space="0" w:color="auto"/>
      </w:divBdr>
    </w:div>
    <w:div w:id="383337336">
      <w:bodyDiv w:val="1"/>
      <w:marLeft w:val="0"/>
      <w:marRight w:val="0"/>
      <w:marTop w:val="0"/>
      <w:marBottom w:val="0"/>
      <w:divBdr>
        <w:top w:val="none" w:sz="0" w:space="0" w:color="auto"/>
        <w:left w:val="none" w:sz="0" w:space="0" w:color="auto"/>
        <w:bottom w:val="none" w:sz="0" w:space="0" w:color="auto"/>
        <w:right w:val="none" w:sz="0" w:space="0" w:color="auto"/>
      </w:divBdr>
      <w:divsChild>
        <w:div w:id="1429765593">
          <w:marLeft w:val="0"/>
          <w:marRight w:val="0"/>
          <w:marTop w:val="0"/>
          <w:marBottom w:val="0"/>
          <w:divBdr>
            <w:top w:val="none" w:sz="0" w:space="0" w:color="auto"/>
            <w:left w:val="none" w:sz="0" w:space="0" w:color="auto"/>
            <w:bottom w:val="none" w:sz="0" w:space="0" w:color="auto"/>
            <w:right w:val="none" w:sz="0" w:space="0" w:color="auto"/>
          </w:divBdr>
          <w:divsChild>
            <w:div w:id="806778724">
              <w:marLeft w:val="0"/>
              <w:marRight w:val="0"/>
              <w:marTop w:val="0"/>
              <w:marBottom w:val="0"/>
              <w:divBdr>
                <w:top w:val="none" w:sz="0" w:space="0" w:color="auto"/>
                <w:left w:val="none" w:sz="0" w:space="0" w:color="auto"/>
                <w:bottom w:val="none" w:sz="0" w:space="0" w:color="auto"/>
                <w:right w:val="none" w:sz="0" w:space="0" w:color="auto"/>
              </w:divBdr>
              <w:divsChild>
                <w:div w:id="581380777">
                  <w:marLeft w:val="0"/>
                  <w:marRight w:val="0"/>
                  <w:marTop w:val="0"/>
                  <w:marBottom w:val="0"/>
                  <w:divBdr>
                    <w:top w:val="none" w:sz="0" w:space="0" w:color="auto"/>
                    <w:left w:val="none" w:sz="0" w:space="0" w:color="auto"/>
                    <w:bottom w:val="none" w:sz="0" w:space="0" w:color="auto"/>
                    <w:right w:val="none" w:sz="0" w:space="0" w:color="auto"/>
                  </w:divBdr>
                  <w:divsChild>
                    <w:div w:id="17277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96310">
      <w:bodyDiv w:val="1"/>
      <w:marLeft w:val="0"/>
      <w:marRight w:val="0"/>
      <w:marTop w:val="0"/>
      <w:marBottom w:val="0"/>
      <w:divBdr>
        <w:top w:val="none" w:sz="0" w:space="0" w:color="auto"/>
        <w:left w:val="none" w:sz="0" w:space="0" w:color="auto"/>
        <w:bottom w:val="none" w:sz="0" w:space="0" w:color="auto"/>
        <w:right w:val="none" w:sz="0" w:space="0" w:color="auto"/>
      </w:divBdr>
    </w:div>
    <w:div w:id="529150765">
      <w:bodyDiv w:val="1"/>
      <w:marLeft w:val="0"/>
      <w:marRight w:val="0"/>
      <w:marTop w:val="0"/>
      <w:marBottom w:val="0"/>
      <w:divBdr>
        <w:top w:val="none" w:sz="0" w:space="0" w:color="auto"/>
        <w:left w:val="none" w:sz="0" w:space="0" w:color="auto"/>
        <w:bottom w:val="none" w:sz="0" w:space="0" w:color="auto"/>
        <w:right w:val="none" w:sz="0" w:space="0" w:color="auto"/>
      </w:divBdr>
      <w:divsChild>
        <w:div w:id="688145503">
          <w:marLeft w:val="0"/>
          <w:marRight w:val="0"/>
          <w:marTop w:val="0"/>
          <w:marBottom w:val="0"/>
          <w:divBdr>
            <w:top w:val="none" w:sz="0" w:space="0" w:color="auto"/>
            <w:left w:val="none" w:sz="0" w:space="0" w:color="auto"/>
            <w:bottom w:val="none" w:sz="0" w:space="0" w:color="auto"/>
            <w:right w:val="none" w:sz="0" w:space="0" w:color="auto"/>
          </w:divBdr>
          <w:divsChild>
            <w:div w:id="327943082">
              <w:marLeft w:val="0"/>
              <w:marRight w:val="0"/>
              <w:marTop w:val="0"/>
              <w:marBottom w:val="0"/>
              <w:divBdr>
                <w:top w:val="none" w:sz="0" w:space="0" w:color="auto"/>
                <w:left w:val="none" w:sz="0" w:space="0" w:color="auto"/>
                <w:bottom w:val="none" w:sz="0" w:space="0" w:color="auto"/>
                <w:right w:val="none" w:sz="0" w:space="0" w:color="auto"/>
              </w:divBdr>
              <w:divsChild>
                <w:div w:id="208613363">
                  <w:marLeft w:val="0"/>
                  <w:marRight w:val="0"/>
                  <w:marTop w:val="0"/>
                  <w:marBottom w:val="0"/>
                  <w:divBdr>
                    <w:top w:val="none" w:sz="0" w:space="0" w:color="auto"/>
                    <w:left w:val="none" w:sz="0" w:space="0" w:color="auto"/>
                    <w:bottom w:val="none" w:sz="0" w:space="0" w:color="auto"/>
                    <w:right w:val="none" w:sz="0" w:space="0" w:color="auto"/>
                  </w:divBdr>
                  <w:divsChild>
                    <w:div w:id="18724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813753">
      <w:bodyDiv w:val="1"/>
      <w:marLeft w:val="0"/>
      <w:marRight w:val="0"/>
      <w:marTop w:val="0"/>
      <w:marBottom w:val="0"/>
      <w:divBdr>
        <w:top w:val="none" w:sz="0" w:space="0" w:color="auto"/>
        <w:left w:val="none" w:sz="0" w:space="0" w:color="auto"/>
        <w:bottom w:val="none" w:sz="0" w:space="0" w:color="auto"/>
        <w:right w:val="none" w:sz="0" w:space="0" w:color="auto"/>
      </w:divBdr>
      <w:divsChild>
        <w:div w:id="747533117">
          <w:marLeft w:val="0"/>
          <w:marRight w:val="0"/>
          <w:marTop w:val="0"/>
          <w:marBottom w:val="0"/>
          <w:divBdr>
            <w:top w:val="none" w:sz="0" w:space="0" w:color="auto"/>
            <w:left w:val="none" w:sz="0" w:space="0" w:color="auto"/>
            <w:bottom w:val="none" w:sz="0" w:space="0" w:color="auto"/>
            <w:right w:val="none" w:sz="0" w:space="0" w:color="auto"/>
          </w:divBdr>
        </w:div>
        <w:div w:id="78449545">
          <w:marLeft w:val="0"/>
          <w:marRight w:val="0"/>
          <w:marTop w:val="0"/>
          <w:marBottom w:val="0"/>
          <w:divBdr>
            <w:top w:val="none" w:sz="0" w:space="0" w:color="auto"/>
            <w:left w:val="none" w:sz="0" w:space="0" w:color="auto"/>
            <w:bottom w:val="none" w:sz="0" w:space="0" w:color="auto"/>
            <w:right w:val="none" w:sz="0" w:space="0" w:color="auto"/>
          </w:divBdr>
        </w:div>
      </w:divsChild>
    </w:div>
    <w:div w:id="566653520">
      <w:bodyDiv w:val="1"/>
      <w:marLeft w:val="0"/>
      <w:marRight w:val="0"/>
      <w:marTop w:val="0"/>
      <w:marBottom w:val="0"/>
      <w:divBdr>
        <w:top w:val="none" w:sz="0" w:space="0" w:color="auto"/>
        <w:left w:val="none" w:sz="0" w:space="0" w:color="auto"/>
        <w:bottom w:val="none" w:sz="0" w:space="0" w:color="auto"/>
        <w:right w:val="none" w:sz="0" w:space="0" w:color="auto"/>
      </w:divBdr>
    </w:div>
    <w:div w:id="607853273">
      <w:bodyDiv w:val="1"/>
      <w:marLeft w:val="0"/>
      <w:marRight w:val="0"/>
      <w:marTop w:val="0"/>
      <w:marBottom w:val="0"/>
      <w:divBdr>
        <w:top w:val="none" w:sz="0" w:space="0" w:color="auto"/>
        <w:left w:val="none" w:sz="0" w:space="0" w:color="auto"/>
        <w:bottom w:val="none" w:sz="0" w:space="0" w:color="auto"/>
        <w:right w:val="none" w:sz="0" w:space="0" w:color="auto"/>
      </w:divBdr>
    </w:div>
    <w:div w:id="723600190">
      <w:bodyDiv w:val="1"/>
      <w:marLeft w:val="0"/>
      <w:marRight w:val="0"/>
      <w:marTop w:val="0"/>
      <w:marBottom w:val="0"/>
      <w:divBdr>
        <w:top w:val="none" w:sz="0" w:space="0" w:color="auto"/>
        <w:left w:val="none" w:sz="0" w:space="0" w:color="auto"/>
        <w:bottom w:val="none" w:sz="0" w:space="0" w:color="auto"/>
        <w:right w:val="none" w:sz="0" w:space="0" w:color="auto"/>
      </w:divBdr>
    </w:div>
    <w:div w:id="857431027">
      <w:bodyDiv w:val="1"/>
      <w:marLeft w:val="0"/>
      <w:marRight w:val="0"/>
      <w:marTop w:val="0"/>
      <w:marBottom w:val="0"/>
      <w:divBdr>
        <w:top w:val="none" w:sz="0" w:space="0" w:color="auto"/>
        <w:left w:val="none" w:sz="0" w:space="0" w:color="auto"/>
        <w:bottom w:val="none" w:sz="0" w:space="0" w:color="auto"/>
        <w:right w:val="none" w:sz="0" w:space="0" w:color="auto"/>
      </w:divBdr>
    </w:div>
    <w:div w:id="981545559">
      <w:bodyDiv w:val="1"/>
      <w:marLeft w:val="0"/>
      <w:marRight w:val="0"/>
      <w:marTop w:val="0"/>
      <w:marBottom w:val="0"/>
      <w:divBdr>
        <w:top w:val="none" w:sz="0" w:space="0" w:color="auto"/>
        <w:left w:val="none" w:sz="0" w:space="0" w:color="auto"/>
        <w:bottom w:val="none" w:sz="0" w:space="0" w:color="auto"/>
        <w:right w:val="none" w:sz="0" w:space="0" w:color="auto"/>
      </w:divBdr>
    </w:div>
    <w:div w:id="1194340254">
      <w:bodyDiv w:val="1"/>
      <w:marLeft w:val="0"/>
      <w:marRight w:val="0"/>
      <w:marTop w:val="0"/>
      <w:marBottom w:val="0"/>
      <w:divBdr>
        <w:top w:val="none" w:sz="0" w:space="0" w:color="auto"/>
        <w:left w:val="none" w:sz="0" w:space="0" w:color="auto"/>
        <w:bottom w:val="none" w:sz="0" w:space="0" w:color="auto"/>
        <w:right w:val="none" w:sz="0" w:space="0" w:color="auto"/>
      </w:divBdr>
    </w:div>
    <w:div w:id="1199315573">
      <w:bodyDiv w:val="1"/>
      <w:marLeft w:val="0"/>
      <w:marRight w:val="0"/>
      <w:marTop w:val="0"/>
      <w:marBottom w:val="0"/>
      <w:divBdr>
        <w:top w:val="none" w:sz="0" w:space="0" w:color="auto"/>
        <w:left w:val="none" w:sz="0" w:space="0" w:color="auto"/>
        <w:bottom w:val="none" w:sz="0" w:space="0" w:color="auto"/>
        <w:right w:val="none" w:sz="0" w:space="0" w:color="auto"/>
      </w:divBdr>
    </w:div>
    <w:div w:id="1459647787">
      <w:bodyDiv w:val="1"/>
      <w:marLeft w:val="0"/>
      <w:marRight w:val="0"/>
      <w:marTop w:val="0"/>
      <w:marBottom w:val="0"/>
      <w:divBdr>
        <w:top w:val="none" w:sz="0" w:space="0" w:color="auto"/>
        <w:left w:val="none" w:sz="0" w:space="0" w:color="auto"/>
        <w:bottom w:val="none" w:sz="0" w:space="0" w:color="auto"/>
        <w:right w:val="none" w:sz="0" w:space="0" w:color="auto"/>
      </w:divBdr>
    </w:div>
    <w:div w:id="1560020596">
      <w:bodyDiv w:val="1"/>
      <w:marLeft w:val="0"/>
      <w:marRight w:val="0"/>
      <w:marTop w:val="0"/>
      <w:marBottom w:val="0"/>
      <w:divBdr>
        <w:top w:val="none" w:sz="0" w:space="0" w:color="auto"/>
        <w:left w:val="none" w:sz="0" w:space="0" w:color="auto"/>
        <w:bottom w:val="none" w:sz="0" w:space="0" w:color="auto"/>
        <w:right w:val="none" w:sz="0" w:space="0" w:color="auto"/>
      </w:divBdr>
    </w:div>
    <w:div w:id="1575159164">
      <w:bodyDiv w:val="1"/>
      <w:marLeft w:val="0"/>
      <w:marRight w:val="0"/>
      <w:marTop w:val="0"/>
      <w:marBottom w:val="0"/>
      <w:divBdr>
        <w:top w:val="none" w:sz="0" w:space="0" w:color="auto"/>
        <w:left w:val="none" w:sz="0" w:space="0" w:color="auto"/>
        <w:bottom w:val="none" w:sz="0" w:space="0" w:color="auto"/>
        <w:right w:val="none" w:sz="0" w:space="0" w:color="auto"/>
      </w:divBdr>
      <w:divsChild>
        <w:div w:id="1980382611">
          <w:marLeft w:val="0"/>
          <w:marRight w:val="0"/>
          <w:marTop w:val="0"/>
          <w:marBottom w:val="0"/>
          <w:divBdr>
            <w:top w:val="none" w:sz="0" w:space="0" w:color="auto"/>
            <w:left w:val="none" w:sz="0" w:space="0" w:color="auto"/>
            <w:bottom w:val="none" w:sz="0" w:space="0" w:color="auto"/>
            <w:right w:val="none" w:sz="0" w:space="0" w:color="auto"/>
          </w:divBdr>
          <w:divsChild>
            <w:div w:id="1994991081">
              <w:marLeft w:val="0"/>
              <w:marRight w:val="0"/>
              <w:marTop w:val="0"/>
              <w:marBottom w:val="0"/>
              <w:divBdr>
                <w:top w:val="none" w:sz="0" w:space="0" w:color="auto"/>
                <w:left w:val="none" w:sz="0" w:space="0" w:color="auto"/>
                <w:bottom w:val="none" w:sz="0" w:space="0" w:color="auto"/>
                <w:right w:val="none" w:sz="0" w:space="0" w:color="auto"/>
              </w:divBdr>
              <w:divsChild>
                <w:div w:id="19055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3826">
      <w:bodyDiv w:val="1"/>
      <w:marLeft w:val="0"/>
      <w:marRight w:val="0"/>
      <w:marTop w:val="0"/>
      <w:marBottom w:val="0"/>
      <w:divBdr>
        <w:top w:val="none" w:sz="0" w:space="0" w:color="auto"/>
        <w:left w:val="none" w:sz="0" w:space="0" w:color="auto"/>
        <w:bottom w:val="none" w:sz="0" w:space="0" w:color="auto"/>
        <w:right w:val="none" w:sz="0" w:space="0" w:color="auto"/>
      </w:divBdr>
    </w:div>
    <w:div w:id="1875456983">
      <w:bodyDiv w:val="1"/>
      <w:marLeft w:val="0"/>
      <w:marRight w:val="0"/>
      <w:marTop w:val="0"/>
      <w:marBottom w:val="0"/>
      <w:divBdr>
        <w:top w:val="none" w:sz="0" w:space="0" w:color="auto"/>
        <w:left w:val="none" w:sz="0" w:space="0" w:color="auto"/>
        <w:bottom w:val="none" w:sz="0" w:space="0" w:color="auto"/>
        <w:right w:val="none" w:sz="0" w:space="0" w:color="auto"/>
      </w:divBdr>
    </w:div>
    <w:div w:id="2099475345">
      <w:bodyDiv w:val="1"/>
      <w:marLeft w:val="0"/>
      <w:marRight w:val="0"/>
      <w:marTop w:val="0"/>
      <w:marBottom w:val="0"/>
      <w:divBdr>
        <w:top w:val="none" w:sz="0" w:space="0" w:color="auto"/>
        <w:left w:val="none" w:sz="0" w:space="0" w:color="auto"/>
        <w:bottom w:val="none" w:sz="0" w:space="0" w:color="auto"/>
        <w:right w:val="none" w:sz="0" w:space="0" w:color="auto"/>
      </w:divBdr>
      <w:divsChild>
        <w:div w:id="83576953">
          <w:marLeft w:val="0"/>
          <w:marRight w:val="0"/>
          <w:marTop w:val="0"/>
          <w:marBottom w:val="0"/>
          <w:divBdr>
            <w:top w:val="none" w:sz="0" w:space="0" w:color="auto"/>
            <w:left w:val="none" w:sz="0" w:space="0" w:color="auto"/>
            <w:bottom w:val="none" w:sz="0" w:space="0" w:color="auto"/>
            <w:right w:val="none" w:sz="0" w:space="0" w:color="auto"/>
          </w:divBdr>
        </w:div>
        <w:div w:id="1685475197">
          <w:marLeft w:val="0"/>
          <w:marRight w:val="0"/>
          <w:marTop w:val="0"/>
          <w:marBottom w:val="0"/>
          <w:divBdr>
            <w:top w:val="none" w:sz="0" w:space="0" w:color="auto"/>
            <w:left w:val="none" w:sz="0" w:space="0" w:color="auto"/>
            <w:bottom w:val="none" w:sz="0" w:space="0" w:color="auto"/>
            <w:right w:val="none" w:sz="0" w:space="0" w:color="auto"/>
          </w:divBdr>
        </w:div>
        <w:div w:id="172915107">
          <w:marLeft w:val="0"/>
          <w:marRight w:val="0"/>
          <w:marTop w:val="0"/>
          <w:marBottom w:val="0"/>
          <w:divBdr>
            <w:top w:val="none" w:sz="0" w:space="0" w:color="auto"/>
            <w:left w:val="none" w:sz="0" w:space="0" w:color="auto"/>
            <w:bottom w:val="none" w:sz="0" w:space="0" w:color="auto"/>
            <w:right w:val="none" w:sz="0" w:space="0" w:color="auto"/>
          </w:divBdr>
        </w:div>
      </w:divsChild>
    </w:div>
    <w:div w:id="213617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9D056-AD2E-446A-B938-119B70BCF2A1}">
  <ds:schemaRefs>
    <ds:schemaRef ds:uri="http://schemas.openxmlformats.org/officeDocument/2006/bibliography"/>
  </ds:schemaRefs>
</ds:datastoreItem>
</file>

<file path=docMetadata/LabelInfo.xml><?xml version="1.0" encoding="utf-8"?>
<clbl:labelList xmlns:clbl="http://schemas.microsoft.com/office/2020/mipLabelMetadata">
  <clbl:label id="{ade22d3f-b5bb-4fa4-b79c-3b7263598f65}" enabled="0" method="" siteId="{ade22d3f-b5bb-4fa4-b79c-3b7263598f65}" removed="1"/>
</clbl:labelList>
</file>

<file path=docProps/app.xml><?xml version="1.0" encoding="utf-8"?>
<Properties xmlns="http://schemas.openxmlformats.org/officeDocument/2006/extended-properties" xmlns:vt="http://schemas.openxmlformats.org/officeDocument/2006/docPropsVTypes">
  <Template>Normal</Template>
  <TotalTime>1</TotalTime>
  <Pages>5</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Yadav, Anil Enalram</dc:creator>
  <cp:keywords/>
  <dc:description/>
  <cp:lastModifiedBy>Ravindranath Gandrakota</cp:lastModifiedBy>
  <cp:revision>2</cp:revision>
  <cp:lastPrinted>2024-01-30T06:59:00Z</cp:lastPrinted>
  <dcterms:created xsi:type="dcterms:W3CDTF">2024-02-10T06:18:00Z</dcterms:created>
  <dcterms:modified xsi:type="dcterms:W3CDTF">2024-02-10T06:18:00Z</dcterms:modified>
</cp:coreProperties>
</file>